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D18E" w14:textId="12637D88" w:rsidR="000D69E3" w:rsidRPr="00750359" w:rsidRDefault="00D52CDB" w:rsidP="00143F31">
      <w:pPr>
        <w:spacing w:after="0" w:line="240" w:lineRule="auto"/>
        <w:jc w:val="both"/>
        <w:rPr>
          <w:rFonts w:asciiTheme="majorHAnsi" w:hAnsiTheme="majorHAnsi"/>
          <w:b/>
          <w:color w:val="1D365F"/>
          <w:sz w:val="32"/>
        </w:rPr>
      </w:pPr>
      <w:r>
        <w:rPr>
          <w:rFonts w:asciiTheme="majorHAnsi" w:hAnsiTheme="majorHAnsi"/>
          <w:b/>
          <w:color w:val="1D365F"/>
          <w:sz w:val="32"/>
        </w:rPr>
        <w:t>Community and Voluntary Sector Panel</w:t>
      </w:r>
    </w:p>
    <w:p w14:paraId="43ACDC86" w14:textId="58E66C25" w:rsidR="004A6DCD" w:rsidRPr="00750359" w:rsidRDefault="00274AD9" w:rsidP="00143F31">
      <w:pPr>
        <w:spacing w:after="0" w:line="240" w:lineRule="auto"/>
        <w:jc w:val="both"/>
        <w:rPr>
          <w:rFonts w:asciiTheme="majorHAnsi" w:hAnsiTheme="majorHAnsi"/>
          <w:b/>
          <w:color w:val="1D365F"/>
          <w:sz w:val="32"/>
        </w:rPr>
      </w:pPr>
      <w:r>
        <w:rPr>
          <w:rFonts w:asciiTheme="majorHAnsi" w:hAnsiTheme="majorHAnsi"/>
          <w:b/>
          <w:color w:val="1D365F"/>
          <w:sz w:val="32"/>
        </w:rPr>
        <w:t>Terms of Reference</w:t>
      </w:r>
    </w:p>
    <w:p w14:paraId="5994D366" w14:textId="77777777" w:rsidR="00333730" w:rsidRPr="000D69E3" w:rsidRDefault="00333730" w:rsidP="00143F31">
      <w:pPr>
        <w:spacing w:after="0" w:line="240" w:lineRule="auto"/>
        <w:jc w:val="both"/>
        <w:rPr>
          <w:rFonts w:asciiTheme="majorHAnsi" w:hAnsiTheme="majorHAnsi"/>
        </w:rPr>
      </w:pPr>
    </w:p>
    <w:p w14:paraId="3D7EDE46" w14:textId="3D0E96AA" w:rsidR="004A6DCD" w:rsidRPr="00E03A14" w:rsidRDefault="002F2D4D" w:rsidP="00143F31">
      <w:pPr>
        <w:pStyle w:val="Heading2"/>
        <w:jc w:val="both"/>
      </w:pPr>
      <w:r w:rsidRPr="00E03A14">
        <w:t>Context</w:t>
      </w:r>
    </w:p>
    <w:p w14:paraId="4A9CF357" w14:textId="4D4A3352" w:rsidR="00F47FB6" w:rsidRDefault="00D52CDB" w:rsidP="00143F31">
      <w:pPr>
        <w:jc w:val="both"/>
        <w:rPr>
          <w:rFonts w:asciiTheme="majorHAnsi" w:hAnsiTheme="majorHAnsi"/>
          <w:i/>
        </w:rPr>
      </w:pPr>
      <w:r w:rsidRPr="00D52CDB">
        <w:rPr>
          <w:rFonts w:asciiTheme="majorHAnsi" w:hAnsiTheme="majorHAnsi"/>
        </w:rPr>
        <w:t>Community planning focuses on promoting positive outcomes for everyone</w:t>
      </w:r>
      <w:r w:rsidR="00F47FB6">
        <w:rPr>
          <w:rFonts w:asciiTheme="majorHAnsi" w:hAnsiTheme="majorHAnsi"/>
        </w:rPr>
        <w:t>. I</w:t>
      </w:r>
      <w:r w:rsidRPr="00D52CDB">
        <w:rPr>
          <w:rFonts w:asciiTheme="majorHAnsi" w:hAnsiTheme="majorHAnsi"/>
        </w:rPr>
        <w:t xml:space="preserve">t is about public, private and </w:t>
      </w:r>
      <w:r w:rsidR="00F47FB6">
        <w:rPr>
          <w:rFonts w:asciiTheme="majorHAnsi" w:hAnsiTheme="majorHAnsi"/>
        </w:rPr>
        <w:t xml:space="preserve">community and </w:t>
      </w:r>
      <w:r w:rsidRPr="00D52CDB">
        <w:rPr>
          <w:rFonts w:asciiTheme="majorHAnsi" w:hAnsiTheme="majorHAnsi"/>
        </w:rPr>
        <w:t xml:space="preserve">voluntary organisations working together, </w:t>
      </w:r>
      <w:r w:rsidR="00F47FB6">
        <w:rPr>
          <w:rFonts w:asciiTheme="majorHAnsi" w:hAnsiTheme="majorHAnsi"/>
        </w:rPr>
        <w:t xml:space="preserve">to </w:t>
      </w:r>
      <w:r w:rsidRPr="00D52CDB">
        <w:rPr>
          <w:rFonts w:asciiTheme="majorHAnsi" w:hAnsiTheme="majorHAnsi"/>
        </w:rPr>
        <w:t>plan and deliver better services which make a real difference to people’s lives.  Communities are at the heart of</w:t>
      </w:r>
      <w:r w:rsidR="00C514FF">
        <w:rPr>
          <w:rFonts w:asciiTheme="majorHAnsi" w:hAnsiTheme="majorHAnsi"/>
        </w:rPr>
        <w:t xml:space="preserve"> this</w:t>
      </w:r>
      <w:r w:rsidRPr="00D52CDB">
        <w:rPr>
          <w:rFonts w:asciiTheme="majorHAnsi" w:hAnsiTheme="majorHAnsi"/>
        </w:rPr>
        <w:t xml:space="preserve"> process and </w:t>
      </w:r>
      <w:r w:rsidR="00F47FB6">
        <w:rPr>
          <w:rFonts w:asciiTheme="majorHAnsi" w:hAnsiTheme="majorHAnsi"/>
        </w:rPr>
        <w:t xml:space="preserve">community </w:t>
      </w:r>
      <w:r w:rsidRPr="00D52CDB">
        <w:rPr>
          <w:rFonts w:asciiTheme="majorHAnsi" w:hAnsiTheme="majorHAnsi"/>
        </w:rPr>
        <w:t>engagement is vital so that</w:t>
      </w:r>
      <w:r w:rsidR="00F47FB6">
        <w:rPr>
          <w:rFonts w:asciiTheme="majorHAnsi" w:hAnsiTheme="majorHAnsi"/>
        </w:rPr>
        <w:t xml:space="preserve"> communities have a say in how</w:t>
      </w:r>
      <w:r w:rsidRPr="00D52CDB">
        <w:rPr>
          <w:rFonts w:asciiTheme="majorHAnsi" w:hAnsiTheme="majorHAnsi"/>
        </w:rPr>
        <w:t xml:space="preserve"> public services </w:t>
      </w:r>
      <w:r w:rsidR="00F47FB6">
        <w:rPr>
          <w:rFonts w:asciiTheme="majorHAnsi" w:hAnsiTheme="majorHAnsi"/>
        </w:rPr>
        <w:t xml:space="preserve">develop and </w:t>
      </w:r>
      <w:r w:rsidRPr="00D52CDB">
        <w:rPr>
          <w:rFonts w:asciiTheme="majorHAnsi" w:hAnsiTheme="majorHAnsi"/>
        </w:rPr>
        <w:t xml:space="preserve">can </w:t>
      </w:r>
      <w:r w:rsidR="00F47FB6">
        <w:rPr>
          <w:rFonts w:asciiTheme="majorHAnsi" w:hAnsiTheme="majorHAnsi"/>
        </w:rPr>
        <w:t xml:space="preserve">be </w:t>
      </w:r>
      <w:r w:rsidRPr="00D52CDB">
        <w:rPr>
          <w:rFonts w:asciiTheme="majorHAnsi" w:hAnsiTheme="majorHAnsi"/>
        </w:rPr>
        <w:t>improve</w:t>
      </w:r>
      <w:r w:rsidR="00F47FB6">
        <w:rPr>
          <w:rFonts w:asciiTheme="majorHAnsi" w:hAnsiTheme="majorHAnsi"/>
        </w:rPr>
        <w:t>d</w:t>
      </w:r>
      <w:r w:rsidRPr="00D52CDB">
        <w:rPr>
          <w:rFonts w:asciiTheme="majorHAnsi" w:hAnsiTheme="majorHAnsi"/>
        </w:rPr>
        <w:t>.</w:t>
      </w:r>
      <w:r w:rsidR="00F47FB6" w:rsidRPr="00F47FB6">
        <w:rPr>
          <w:rFonts w:asciiTheme="majorHAnsi" w:hAnsiTheme="majorHAnsi"/>
          <w:i/>
        </w:rPr>
        <w:t xml:space="preserve"> </w:t>
      </w:r>
      <w:r w:rsidR="00F47FB6">
        <w:rPr>
          <w:rFonts w:asciiTheme="majorHAnsi" w:hAnsiTheme="majorHAnsi"/>
          <w:i/>
        </w:rPr>
        <w:t xml:space="preserve"> </w:t>
      </w:r>
    </w:p>
    <w:p w14:paraId="7BE3F94A" w14:textId="3B552DDD" w:rsidR="00F47FB6" w:rsidRDefault="00F47FB6" w:rsidP="00143F31">
      <w:pPr>
        <w:jc w:val="both"/>
        <w:rPr>
          <w:rFonts w:asciiTheme="majorHAnsi" w:hAnsiTheme="majorHAnsi"/>
        </w:rPr>
      </w:pPr>
      <w:r w:rsidRPr="000D69E3">
        <w:rPr>
          <w:rFonts w:asciiTheme="majorHAnsi" w:hAnsiTheme="majorHAnsi"/>
          <w:i/>
        </w:rPr>
        <w:t>Connected: A Community Plan for the Armagh City, Banbridge and Craigavon Borough 2017-2030</w:t>
      </w:r>
      <w:r w:rsidRPr="000D69E3">
        <w:rPr>
          <w:rFonts w:asciiTheme="majorHAnsi" w:hAnsiTheme="majorHAnsi"/>
        </w:rPr>
        <w:t xml:space="preserve"> is the overarching strategic plan</w:t>
      </w:r>
      <w:r>
        <w:rPr>
          <w:rFonts w:asciiTheme="majorHAnsi" w:hAnsiTheme="majorHAnsi"/>
        </w:rPr>
        <w:t xml:space="preserve"> for the borough.</w:t>
      </w:r>
      <w:r w:rsidRPr="000D69E3">
        <w:rPr>
          <w:rFonts w:asciiTheme="majorHAnsi" w:hAnsiTheme="majorHAnsi"/>
        </w:rPr>
        <w:t xml:space="preserve">  It contains a long</w:t>
      </w:r>
      <w:r>
        <w:rPr>
          <w:rFonts w:asciiTheme="majorHAnsi" w:hAnsiTheme="majorHAnsi"/>
        </w:rPr>
        <w:t>-</w:t>
      </w:r>
      <w:r w:rsidRPr="000D69E3">
        <w:rPr>
          <w:rFonts w:asciiTheme="majorHAnsi" w:hAnsiTheme="majorHAnsi"/>
        </w:rPr>
        <w:t>term vision and nine long-term outcomes arranged under the strategic themes of Community, Economy an</w:t>
      </w:r>
      <w:r>
        <w:rPr>
          <w:rFonts w:asciiTheme="majorHAnsi" w:hAnsiTheme="majorHAnsi"/>
        </w:rPr>
        <w:t xml:space="preserve">d Place. </w:t>
      </w:r>
    </w:p>
    <w:p w14:paraId="5FCF51BF" w14:textId="0BF9ED06" w:rsidR="00F47FB6" w:rsidRPr="00D52CDB" w:rsidRDefault="00F47FB6" w:rsidP="00143F31">
      <w:pPr>
        <w:jc w:val="both"/>
        <w:rPr>
          <w:rFonts w:asciiTheme="majorHAnsi" w:hAnsiTheme="majorHAnsi"/>
        </w:rPr>
      </w:pPr>
      <w:r w:rsidRPr="00D52CDB">
        <w:rPr>
          <w:rFonts w:asciiTheme="majorHAnsi" w:hAnsiTheme="majorHAnsi"/>
        </w:rPr>
        <w:t xml:space="preserve">The Armagh City, Banbridge and Craigavon Community Planning Strategic Partnership provides an overarching framework for partnership working within the borough.  </w:t>
      </w:r>
      <w:r>
        <w:rPr>
          <w:rFonts w:asciiTheme="majorHAnsi" w:hAnsiTheme="majorHAnsi"/>
        </w:rPr>
        <w:t>Additionally</w:t>
      </w:r>
      <w:r w:rsidR="00143F31">
        <w:rPr>
          <w:rFonts w:asciiTheme="majorHAnsi" w:hAnsiTheme="majorHAnsi"/>
        </w:rPr>
        <w:t>,</w:t>
      </w:r>
      <w:r>
        <w:rPr>
          <w:rFonts w:asciiTheme="majorHAnsi" w:hAnsiTheme="majorHAnsi"/>
        </w:rPr>
        <w:t xml:space="preserve"> there are a number of other structures that support governance and delivery of the plan.  These structures include a number of Thematic Action Planning teams, Communications and Engagement Working </w:t>
      </w:r>
      <w:r w:rsidR="006D006A">
        <w:rPr>
          <w:rFonts w:asciiTheme="majorHAnsi" w:hAnsiTheme="majorHAnsi"/>
        </w:rPr>
        <w:t>g</w:t>
      </w:r>
      <w:r>
        <w:rPr>
          <w:rFonts w:asciiTheme="majorHAnsi" w:hAnsiTheme="majorHAnsi"/>
        </w:rPr>
        <w:t xml:space="preserve">roups and the </w:t>
      </w:r>
      <w:r w:rsidR="00C514FF">
        <w:rPr>
          <w:rFonts w:asciiTheme="majorHAnsi" w:hAnsiTheme="majorHAnsi"/>
        </w:rPr>
        <w:t xml:space="preserve">Community and </w:t>
      </w:r>
      <w:r>
        <w:rPr>
          <w:rFonts w:asciiTheme="majorHAnsi" w:hAnsiTheme="majorHAnsi"/>
        </w:rPr>
        <w:t>Voluntary Sector Panel.</w:t>
      </w:r>
    </w:p>
    <w:p w14:paraId="3AFDA6E5" w14:textId="55084E79" w:rsidR="00D52CDB" w:rsidRPr="00D52CDB" w:rsidRDefault="00274AD9" w:rsidP="00143F31">
      <w:pPr>
        <w:spacing w:before="240" w:after="160" w:line="259" w:lineRule="auto"/>
        <w:jc w:val="both"/>
        <w:rPr>
          <w:rFonts w:asciiTheme="majorHAnsi" w:hAnsiTheme="majorHAnsi"/>
        </w:rPr>
      </w:pPr>
      <w:r>
        <w:rPr>
          <w:rFonts w:asciiTheme="majorHAnsi" w:hAnsiTheme="majorHAnsi"/>
          <w:noProof/>
          <w:lang w:eastAsia="en-GB"/>
        </w:rPr>
        <w:drawing>
          <wp:inline distT="0" distB="0" distL="0" distR="0" wp14:anchorId="24BBA357" wp14:editId="45AA26AC">
            <wp:extent cx="5883862" cy="29044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3572" cy="2909283"/>
                    </a:xfrm>
                    <a:prstGeom prst="rect">
                      <a:avLst/>
                    </a:prstGeom>
                    <a:noFill/>
                  </pic:spPr>
                </pic:pic>
              </a:graphicData>
            </a:graphic>
          </wp:inline>
        </w:drawing>
      </w:r>
    </w:p>
    <w:p w14:paraId="48F2FC3A" w14:textId="72C85B8F" w:rsidR="006D006A" w:rsidRDefault="006D006A" w:rsidP="00143F31">
      <w:pPr>
        <w:spacing w:after="160" w:line="259" w:lineRule="auto"/>
        <w:jc w:val="both"/>
        <w:rPr>
          <w:rFonts w:asciiTheme="majorHAnsi" w:hAnsiTheme="majorHAnsi"/>
          <w:b/>
          <w:color w:val="1D365F"/>
          <w:sz w:val="24"/>
        </w:rPr>
      </w:pPr>
    </w:p>
    <w:p w14:paraId="56662C7F" w14:textId="73B6D7F7" w:rsidR="006D006A" w:rsidRDefault="006D006A" w:rsidP="002F2D4D">
      <w:pPr>
        <w:pStyle w:val="Heading2"/>
        <w:jc w:val="both"/>
      </w:pPr>
      <w:r>
        <w:t xml:space="preserve">Role and Purpose of the </w:t>
      </w:r>
      <w:r w:rsidR="00F47FB6">
        <w:t>Community and Voluntary Sector Panel</w:t>
      </w:r>
    </w:p>
    <w:p w14:paraId="69A71772" w14:textId="15C48727" w:rsidR="006D006A" w:rsidRPr="002F2D4D" w:rsidRDefault="006D006A" w:rsidP="00143F31">
      <w:pPr>
        <w:spacing w:after="0" w:line="240" w:lineRule="auto"/>
        <w:jc w:val="both"/>
        <w:rPr>
          <w:rFonts w:asciiTheme="majorHAnsi" w:hAnsiTheme="majorHAnsi" w:cstheme="majorHAnsi"/>
        </w:rPr>
      </w:pPr>
      <w:r w:rsidRPr="00143F31">
        <w:rPr>
          <w:rFonts w:asciiTheme="majorHAnsi" w:hAnsiTheme="majorHAnsi" w:cstheme="majorHAnsi"/>
        </w:rPr>
        <w:t>The role and purpose of the Community</w:t>
      </w:r>
      <w:r w:rsidR="00C514FF">
        <w:rPr>
          <w:rFonts w:asciiTheme="majorHAnsi" w:hAnsiTheme="majorHAnsi" w:cstheme="majorHAnsi"/>
        </w:rPr>
        <w:t xml:space="preserve"> and Voluntary Sector</w:t>
      </w:r>
      <w:r w:rsidRPr="00143F31">
        <w:rPr>
          <w:rFonts w:asciiTheme="majorHAnsi" w:hAnsiTheme="majorHAnsi" w:cstheme="majorHAnsi"/>
        </w:rPr>
        <w:t xml:space="preserve"> Panel is to;</w:t>
      </w:r>
    </w:p>
    <w:p w14:paraId="4A3B69F3" w14:textId="77777777" w:rsidR="006D006A" w:rsidRPr="00A22A4A" w:rsidRDefault="006D006A" w:rsidP="00143F31">
      <w:pPr>
        <w:pStyle w:val="Heading4"/>
        <w:jc w:val="both"/>
      </w:pPr>
      <w:r w:rsidRPr="00A22A4A">
        <w:t>Ensur</w:t>
      </w:r>
      <w:r>
        <w:t>e</w:t>
      </w:r>
      <w:r w:rsidRPr="00A22A4A">
        <w:t xml:space="preserve"> the Community, Voluntary and Social Enterprise Sector is represented</w:t>
      </w:r>
    </w:p>
    <w:p w14:paraId="645C5A94" w14:textId="703AD4D9"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 xml:space="preserve">to influence the community planning process through participation in </w:t>
      </w:r>
      <w:r w:rsidR="00C514FF">
        <w:rPr>
          <w:rFonts w:asciiTheme="majorHAnsi" w:hAnsiTheme="majorHAnsi" w:cstheme="majorHAnsi"/>
        </w:rPr>
        <w:t>the</w:t>
      </w:r>
      <w:r w:rsidRPr="00143F31">
        <w:rPr>
          <w:rFonts w:asciiTheme="majorHAnsi" w:hAnsiTheme="majorHAnsi" w:cstheme="majorHAnsi"/>
        </w:rPr>
        <w:t xml:space="preserve"> governance structure </w:t>
      </w:r>
    </w:p>
    <w:p w14:paraId="460BCEA9" w14:textId="1C4CCA1C"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 xml:space="preserve">to nominate representatives to sit on the Community Planning Strategic Partnership, the six Thematic Action Planning Teams and </w:t>
      </w:r>
      <w:r w:rsidR="003D5E46" w:rsidRPr="00143F31">
        <w:rPr>
          <w:rFonts w:asciiTheme="majorHAnsi" w:hAnsiTheme="majorHAnsi" w:cstheme="majorHAnsi"/>
        </w:rPr>
        <w:t>the Communicatio</w:t>
      </w:r>
      <w:r w:rsidR="003D5E46">
        <w:rPr>
          <w:rFonts w:asciiTheme="majorHAnsi" w:hAnsiTheme="majorHAnsi" w:cstheme="majorHAnsi"/>
        </w:rPr>
        <w:t>ns</w:t>
      </w:r>
      <w:r w:rsidR="00C514FF">
        <w:rPr>
          <w:rFonts w:asciiTheme="majorHAnsi" w:hAnsiTheme="majorHAnsi" w:cstheme="majorHAnsi"/>
        </w:rPr>
        <w:t xml:space="preserve"> and </w:t>
      </w:r>
      <w:r w:rsidR="003D5E46">
        <w:rPr>
          <w:rFonts w:asciiTheme="majorHAnsi" w:hAnsiTheme="majorHAnsi" w:cstheme="majorHAnsi"/>
        </w:rPr>
        <w:t xml:space="preserve">Engagement </w:t>
      </w:r>
      <w:r w:rsidR="003D5E46" w:rsidRPr="00143F31">
        <w:rPr>
          <w:rFonts w:asciiTheme="majorHAnsi" w:hAnsiTheme="majorHAnsi" w:cstheme="majorHAnsi"/>
        </w:rPr>
        <w:t>Working</w:t>
      </w:r>
      <w:r w:rsidRPr="00143F31">
        <w:rPr>
          <w:rFonts w:asciiTheme="majorHAnsi" w:hAnsiTheme="majorHAnsi" w:cstheme="majorHAnsi"/>
        </w:rPr>
        <w:t xml:space="preserve"> Group</w:t>
      </w:r>
    </w:p>
    <w:p w14:paraId="4E03FCA4"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 xml:space="preserve">to build the capacity of the Community and Voluntary Sector to effectively participate in the community planning process </w:t>
      </w:r>
    </w:p>
    <w:p w14:paraId="09FFF1DA" w14:textId="77777777" w:rsidR="006D006A" w:rsidRPr="00784AA7" w:rsidRDefault="006D006A" w:rsidP="002F2D4D">
      <w:pPr>
        <w:pStyle w:val="Heading4"/>
        <w:jc w:val="both"/>
      </w:pPr>
      <w:r>
        <w:lastRenderedPageBreak/>
        <w:t xml:space="preserve">Promote ongoing </w:t>
      </w:r>
      <w:r w:rsidRPr="00784AA7">
        <w:t>Community Engagement</w:t>
      </w:r>
    </w:p>
    <w:p w14:paraId="3AEDFC9B"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 xml:space="preserve">to promote broad community engagement in the community planning process, including all section 75 groups and across the borough </w:t>
      </w:r>
    </w:p>
    <w:p w14:paraId="570099ED"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to connect the wider community and voluntary sector and existing partnerships, networks, forums and inter-agencies into the community planning process</w:t>
      </w:r>
    </w:p>
    <w:p w14:paraId="4D1E0E36"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to act in an advisory capacity to the Engagement and Communications Working Group</w:t>
      </w:r>
    </w:p>
    <w:p w14:paraId="151403CA" w14:textId="77777777" w:rsidR="006D006A" w:rsidRDefault="006D006A" w:rsidP="002F2D4D">
      <w:pPr>
        <w:pStyle w:val="Heading4"/>
        <w:jc w:val="both"/>
      </w:pPr>
      <w:r>
        <w:t>Articulate the voice of the Community and Voluntary sector</w:t>
      </w:r>
    </w:p>
    <w:p w14:paraId="3BE20B83"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to act as a communications conduit ensuring two-way flow of information and communication between the community planning structures and the wider sector and communities</w:t>
      </w:r>
    </w:p>
    <w:p w14:paraId="69E08418" w14:textId="77777777"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ensure the views, experiences and needs of those sections of the community who are seldom heard, are expressed, acknowledged and considered</w:t>
      </w:r>
    </w:p>
    <w:p w14:paraId="65386EF3" w14:textId="77777777" w:rsidR="006D006A" w:rsidRPr="00143F31" w:rsidRDefault="006D006A" w:rsidP="00143F31">
      <w:pPr>
        <w:pStyle w:val="ListParagraph"/>
        <w:numPr>
          <w:ilvl w:val="0"/>
          <w:numId w:val="39"/>
        </w:numPr>
        <w:spacing w:after="0" w:line="259" w:lineRule="auto"/>
        <w:jc w:val="both"/>
        <w:rPr>
          <w:rFonts w:asciiTheme="majorHAnsi" w:hAnsiTheme="majorHAnsi" w:cstheme="majorHAnsi"/>
        </w:rPr>
      </w:pPr>
      <w:r w:rsidRPr="00143F31">
        <w:rPr>
          <w:rFonts w:asciiTheme="majorHAnsi" w:hAnsiTheme="majorHAnsi" w:cstheme="majorHAnsi"/>
        </w:rPr>
        <w:t>assess how work of the Partnership and implementation of Plans meet the needs of those most marginalised and disadvantaged over time</w:t>
      </w:r>
    </w:p>
    <w:p w14:paraId="41053F23" w14:textId="77777777" w:rsidR="006D006A" w:rsidRPr="00784AA7" w:rsidRDefault="006D006A" w:rsidP="002F2D4D">
      <w:pPr>
        <w:pStyle w:val="Heading4"/>
        <w:jc w:val="both"/>
      </w:pPr>
      <w:r>
        <w:t xml:space="preserve">Support the development of Cross-sectoral Relationships and improved </w:t>
      </w:r>
      <w:r w:rsidRPr="00784AA7">
        <w:t>Partnership working</w:t>
      </w:r>
    </w:p>
    <w:p w14:paraId="0DA70B1B" w14:textId="7C28363C" w:rsidR="006D006A" w:rsidRPr="00143F31" w:rsidRDefault="006D006A" w:rsidP="00143F31">
      <w:pPr>
        <w:pStyle w:val="ListParagraph"/>
        <w:numPr>
          <w:ilvl w:val="0"/>
          <w:numId w:val="39"/>
        </w:numPr>
        <w:spacing w:after="0" w:line="240" w:lineRule="auto"/>
        <w:jc w:val="both"/>
        <w:rPr>
          <w:rFonts w:asciiTheme="majorHAnsi" w:hAnsiTheme="majorHAnsi" w:cstheme="majorHAnsi"/>
        </w:rPr>
      </w:pPr>
      <w:r w:rsidRPr="00143F31">
        <w:rPr>
          <w:rFonts w:asciiTheme="majorHAnsi" w:hAnsiTheme="majorHAnsi" w:cstheme="majorHAnsi"/>
        </w:rPr>
        <w:t>to increase collaboration between voluntary, statutory and business sectors through panel member participation in both the Community Planning Strategic Partnership and Thematic Action Planning Teams</w:t>
      </w:r>
    </w:p>
    <w:p w14:paraId="2DB5993A" w14:textId="77777777" w:rsidR="006D006A" w:rsidRDefault="006D006A" w:rsidP="00143F31">
      <w:pPr>
        <w:pStyle w:val="ListParagraph"/>
        <w:spacing w:after="0" w:line="240" w:lineRule="auto"/>
        <w:jc w:val="both"/>
      </w:pPr>
    </w:p>
    <w:p w14:paraId="263594C9" w14:textId="43D7937D" w:rsidR="003A727C" w:rsidRPr="00E03A14" w:rsidRDefault="00BA0164" w:rsidP="00143F31">
      <w:pPr>
        <w:pStyle w:val="Heading2"/>
        <w:jc w:val="both"/>
      </w:pPr>
      <w:r>
        <w:t>Adopted Principles/Code of Conduct</w:t>
      </w:r>
    </w:p>
    <w:p w14:paraId="57BCAC21" w14:textId="55F39E1C" w:rsidR="009C0979" w:rsidRPr="00713981" w:rsidRDefault="006D006A" w:rsidP="00143F31">
      <w:pPr>
        <w:spacing w:after="0" w:line="240" w:lineRule="auto"/>
        <w:jc w:val="both"/>
        <w:rPr>
          <w:rFonts w:asciiTheme="majorHAnsi" w:hAnsiTheme="majorHAnsi" w:cs="UFQUL C+ Helvetica Neue LT Std"/>
        </w:rPr>
      </w:pPr>
      <w:r>
        <w:rPr>
          <w:rFonts w:asciiTheme="majorHAnsi" w:hAnsiTheme="majorHAnsi" w:cs="UFQUL C+ Helvetica Neue LT Std"/>
        </w:rPr>
        <w:t xml:space="preserve">The Community and Voluntary Sector Panel has </w:t>
      </w:r>
      <w:r w:rsidR="00EF7B4B" w:rsidRPr="00713981">
        <w:rPr>
          <w:rFonts w:asciiTheme="majorHAnsi" w:hAnsiTheme="majorHAnsi" w:cs="UFQUL C+ Helvetica Neue LT Std"/>
        </w:rPr>
        <w:t>adopted</w:t>
      </w:r>
      <w:r w:rsidR="00ED1D06" w:rsidRPr="00713981">
        <w:rPr>
          <w:rFonts w:asciiTheme="majorHAnsi" w:hAnsiTheme="majorHAnsi" w:cs="UFQUL C+ Helvetica Neue LT Std"/>
        </w:rPr>
        <w:t xml:space="preserve"> the following</w:t>
      </w:r>
      <w:r w:rsidR="009C0979" w:rsidRPr="00713981">
        <w:rPr>
          <w:rFonts w:asciiTheme="majorHAnsi" w:hAnsiTheme="majorHAnsi" w:cs="UFQUL C+ Helvetica Neue LT Std"/>
        </w:rPr>
        <w:t xml:space="preserve"> </w:t>
      </w:r>
      <w:r>
        <w:rPr>
          <w:rFonts w:asciiTheme="majorHAnsi" w:hAnsiTheme="majorHAnsi" w:cs="UFQUL C+ Helvetica Neue LT Std"/>
          <w:b/>
        </w:rPr>
        <w:t>P</w:t>
      </w:r>
      <w:r w:rsidR="009C0979" w:rsidRPr="00C04B77">
        <w:rPr>
          <w:rFonts w:asciiTheme="majorHAnsi" w:hAnsiTheme="majorHAnsi" w:cs="UFQUL C+ Helvetica Neue LT Std"/>
          <w:b/>
        </w:rPr>
        <w:t>rinciples</w:t>
      </w:r>
      <w:r w:rsidR="00ED1D06" w:rsidRPr="00C04B77">
        <w:rPr>
          <w:rFonts w:asciiTheme="majorHAnsi" w:hAnsiTheme="majorHAnsi" w:cs="UFQUL C+ Helvetica Neue LT Std"/>
          <w:b/>
        </w:rPr>
        <w:t xml:space="preserve"> </w:t>
      </w:r>
      <w:r w:rsidR="00ED1D06" w:rsidRPr="00713981">
        <w:rPr>
          <w:rFonts w:asciiTheme="majorHAnsi" w:hAnsiTheme="majorHAnsi" w:cs="UFQUL C+ Helvetica Neue LT Std"/>
        </w:rPr>
        <w:t xml:space="preserve">to guide </w:t>
      </w:r>
      <w:r>
        <w:rPr>
          <w:rFonts w:asciiTheme="majorHAnsi" w:hAnsiTheme="majorHAnsi" w:cs="UFQUL C+ Helvetica Neue LT Std"/>
        </w:rPr>
        <w:t>its</w:t>
      </w:r>
      <w:r w:rsidR="00ED1D06" w:rsidRPr="00713981">
        <w:rPr>
          <w:rFonts w:asciiTheme="majorHAnsi" w:hAnsiTheme="majorHAnsi" w:cs="UFQUL C+ Helvetica Neue LT Std"/>
        </w:rPr>
        <w:t xml:space="preserve"> work:</w:t>
      </w:r>
    </w:p>
    <w:p w14:paraId="477EED34" w14:textId="3CBE7B31"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 xml:space="preserve">Selflessness </w:t>
      </w:r>
    </w:p>
    <w:p w14:paraId="6B5EC6A5" w14:textId="726D4411"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 xml:space="preserve">Integrity </w:t>
      </w:r>
    </w:p>
    <w:p w14:paraId="2DF79CAE" w14:textId="64D937C2"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 xml:space="preserve">Objectivity </w:t>
      </w:r>
    </w:p>
    <w:p w14:paraId="0F42990E" w14:textId="7C3D09C7"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Openness and Accountability</w:t>
      </w:r>
    </w:p>
    <w:p w14:paraId="08F65966" w14:textId="4CAD249B"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 xml:space="preserve">Honesty </w:t>
      </w:r>
    </w:p>
    <w:p w14:paraId="0145C87C" w14:textId="77777777" w:rsidR="006D006A"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 xml:space="preserve">Leadership </w:t>
      </w:r>
    </w:p>
    <w:p w14:paraId="256AB14B" w14:textId="7C8123C2" w:rsidR="00E03A14" w:rsidRPr="006D006A" w:rsidRDefault="006D006A" w:rsidP="00143F31">
      <w:pPr>
        <w:numPr>
          <w:ilvl w:val="0"/>
          <w:numId w:val="37"/>
        </w:numPr>
        <w:spacing w:after="0" w:line="240" w:lineRule="auto"/>
        <w:jc w:val="both"/>
        <w:rPr>
          <w:rFonts w:asciiTheme="majorHAnsi" w:hAnsiTheme="majorHAnsi" w:cs="UFQUL C+ Helvetica Neue LT Std"/>
        </w:rPr>
      </w:pPr>
      <w:r w:rsidRPr="006D006A">
        <w:rPr>
          <w:rFonts w:asciiTheme="majorHAnsi" w:hAnsiTheme="majorHAnsi" w:cs="UFQUL C+ Helvetica Neue LT Std"/>
        </w:rPr>
        <w:t>Participation and Partnership</w:t>
      </w:r>
    </w:p>
    <w:p w14:paraId="49AF3BC2" w14:textId="77777777" w:rsidR="00BA0164" w:rsidRDefault="00BA0164" w:rsidP="00143F31">
      <w:pPr>
        <w:pStyle w:val="Heading3"/>
        <w:jc w:val="both"/>
      </w:pPr>
    </w:p>
    <w:p w14:paraId="0920576D" w14:textId="3C23EFB1" w:rsidR="004A6DCD" w:rsidRPr="00E03A14" w:rsidRDefault="004A6DCD" w:rsidP="00143F31">
      <w:pPr>
        <w:pStyle w:val="Heading2"/>
        <w:jc w:val="both"/>
      </w:pPr>
      <w:r w:rsidRPr="00E03A14">
        <w:t>Membership</w:t>
      </w:r>
    </w:p>
    <w:p w14:paraId="01925C7D" w14:textId="77777777" w:rsidR="00143F31" w:rsidRDefault="00BA0164" w:rsidP="00143F31">
      <w:pPr>
        <w:spacing w:after="0" w:line="240" w:lineRule="auto"/>
        <w:jc w:val="both"/>
        <w:rPr>
          <w:rFonts w:asciiTheme="majorHAnsi" w:eastAsia="Calibri" w:hAnsiTheme="majorHAnsi" w:cstheme="majorHAnsi"/>
        </w:rPr>
      </w:pPr>
      <w:r w:rsidRPr="00BA0164">
        <w:rPr>
          <w:rFonts w:asciiTheme="majorHAnsi" w:eastAsia="Calibri" w:hAnsiTheme="majorHAnsi" w:cstheme="majorHAnsi"/>
        </w:rPr>
        <w:t xml:space="preserve">Membership of the Community </w:t>
      </w:r>
      <w:r w:rsidRPr="00143F31">
        <w:rPr>
          <w:rFonts w:asciiTheme="majorHAnsi" w:eastAsia="Calibri" w:hAnsiTheme="majorHAnsi" w:cstheme="majorHAnsi"/>
        </w:rPr>
        <w:t xml:space="preserve">and Voluntary Sector </w:t>
      </w:r>
      <w:r w:rsidRPr="00BA0164">
        <w:rPr>
          <w:rFonts w:asciiTheme="majorHAnsi" w:eastAsia="Calibri" w:hAnsiTheme="majorHAnsi" w:cstheme="majorHAnsi"/>
        </w:rPr>
        <w:t>Panel is open to individuals from CVS organisations and networks from across the borough.   Membership is limited to one person per group or organisation.</w:t>
      </w:r>
      <w:r w:rsidRPr="00143F31">
        <w:rPr>
          <w:rFonts w:asciiTheme="majorHAnsi" w:eastAsia="Calibri" w:hAnsiTheme="majorHAnsi" w:cstheme="majorHAnsi"/>
        </w:rPr>
        <w:t xml:space="preserve">  </w:t>
      </w:r>
    </w:p>
    <w:p w14:paraId="0E736041" w14:textId="77777777" w:rsidR="00143F31" w:rsidRDefault="00143F31" w:rsidP="00143F31">
      <w:pPr>
        <w:spacing w:after="0" w:line="240" w:lineRule="auto"/>
        <w:jc w:val="both"/>
        <w:rPr>
          <w:rFonts w:asciiTheme="majorHAnsi" w:eastAsia="Calibri" w:hAnsiTheme="majorHAnsi" w:cstheme="majorHAnsi"/>
        </w:rPr>
      </w:pPr>
    </w:p>
    <w:p w14:paraId="657CEF40" w14:textId="66F2DF74" w:rsidR="00BA0164" w:rsidRPr="00BA0164" w:rsidRDefault="00BA0164" w:rsidP="00143F31">
      <w:pPr>
        <w:spacing w:after="0" w:line="240" w:lineRule="auto"/>
        <w:jc w:val="both"/>
        <w:rPr>
          <w:rFonts w:asciiTheme="majorHAnsi" w:eastAsia="Calibri" w:hAnsiTheme="majorHAnsi" w:cstheme="majorHAnsi"/>
        </w:rPr>
      </w:pPr>
      <w:r w:rsidRPr="00143F31">
        <w:rPr>
          <w:rFonts w:asciiTheme="majorHAnsi" w:eastAsia="Calibri" w:hAnsiTheme="majorHAnsi" w:cstheme="majorHAnsi"/>
        </w:rPr>
        <w:t>Following an engagement process with the Community and Voluntary Sector, it was agreed that all members should;</w:t>
      </w:r>
    </w:p>
    <w:p w14:paraId="22FC97E4" w14:textId="77777777" w:rsidR="00BA0164" w:rsidRDefault="00BA0164" w:rsidP="00143F31">
      <w:pPr>
        <w:spacing w:after="0" w:line="240" w:lineRule="auto"/>
        <w:jc w:val="both"/>
        <w:rPr>
          <w:rFonts w:asciiTheme="majorHAnsi" w:hAnsiTheme="majorHAnsi"/>
        </w:rPr>
      </w:pPr>
    </w:p>
    <w:p w14:paraId="6F29580D" w14:textId="35674055"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have a good understanding of the needs of different communities experiencing inequality and disadvantage within and across the Council area, including S75 groups and communities of place.</w:t>
      </w:r>
    </w:p>
    <w:p w14:paraId="2023EC6D" w14:textId="551BCF26"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be committed and able to gather views of the wider sector to feed into the community planning process and to disseminate and share information about the community planning process with the sector.</w:t>
      </w:r>
    </w:p>
    <w:p w14:paraId="1D31D543" w14:textId="26E6CF94"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 xml:space="preserve">be committed to signing an agreed code of conduct/way of working as a group   </w:t>
      </w:r>
    </w:p>
    <w:p w14:paraId="1BCF1FA4" w14:textId="62944EE0"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 xml:space="preserve">have experience and/or knowledge of one or more of the thematic areas from the community plan </w:t>
      </w:r>
    </w:p>
    <w:p w14:paraId="73FDA82C" w14:textId="6EA2D990"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be either a Trustee/Director, Volunteer or staff member of a constituted com</w:t>
      </w:r>
      <w:bookmarkStart w:id="0" w:name="_GoBack"/>
      <w:bookmarkEnd w:id="0"/>
      <w:r w:rsidRPr="00BA0164">
        <w:rPr>
          <w:rFonts w:asciiTheme="majorHAnsi" w:hAnsiTheme="majorHAnsi"/>
        </w:rPr>
        <w:t xml:space="preserve">munity, voluntary or social enterprise organisation operating within the ABC Council area.  </w:t>
      </w:r>
    </w:p>
    <w:p w14:paraId="652998C4" w14:textId="6D10143A"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be willing and able to attend meetings of the community an</w:t>
      </w:r>
      <w:r w:rsidR="009563D9">
        <w:rPr>
          <w:rFonts w:asciiTheme="majorHAnsi" w:hAnsiTheme="majorHAnsi"/>
        </w:rPr>
        <w:t xml:space="preserve">d voluntary sector panel and where appropriate/applicable attend thematic team and </w:t>
      </w:r>
      <w:r w:rsidRPr="00BA0164">
        <w:rPr>
          <w:rFonts w:asciiTheme="majorHAnsi" w:hAnsiTheme="majorHAnsi"/>
        </w:rPr>
        <w:t>partnership meetings in order to ensure there is community representation across the levels of decision making within the community planning process.</w:t>
      </w:r>
    </w:p>
    <w:p w14:paraId="11181673" w14:textId="16B14A9A" w:rsidR="00BA0164" w:rsidRPr="00BA0164" w:rsidRDefault="00BA0164" w:rsidP="00143F31">
      <w:pPr>
        <w:pStyle w:val="ListParagraph"/>
        <w:numPr>
          <w:ilvl w:val="0"/>
          <w:numId w:val="38"/>
        </w:numPr>
        <w:spacing w:after="0" w:line="240" w:lineRule="auto"/>
        <w:jc w:val="both"/>
        <w:rPr>
          <w:rFonts w:asciiTheme="majorHAnsi" w:hAnsiTheme="majorHAnsi"/>
        </w:rPr>
      </w:pPr>
      <w:r w:rsidRPr="00BA0164">
        <w:rPr>
          <w:rFonts w:asciiTheme="majorHAnsi" w:hAnsiTheme="majorHAnsi"/>
        </w:rPr>
        <w:t>be drawn from different geographical areas across the borough and from a mix of rural and urban communities.</w:t>
      </w:r>
    </w:p>
    <w:p w14:paraId="4BCE3B5E" w14:textId="77777777" w:rsidR="00143F31" w:rsidRDefault="00143F31" w:rsidP="00143F31">
      <w:pPr>
        <w:spacing w:after="0" w:line="240" w:lineRule="auto"/>
        <w:jc w:val="both"/>
      </w:pPr>
    </w:p>
    <w:p w14:paraId="52B9342C" w14:textId="144F90FF" w:rsidR="00BA0164" w:rsidRPr="00143F31" w:rsidRDefault="00BA0164" w:rsidP="00143F31">
      <w:pPr>
        <w:spacing w:after="0" w:line="240" w:lineRule="auto"/>
        <w:jc w:val="both"/>
        <w:rPr>
          <w:rFonts w:asciiTheme="majorHAnsi" w:hAnsiTheme="majorHAnsi" w:cstheme="majorHAnsi"/>
        </w:rPr>
      </w:pPr>
      <w:r w:rsidRPr="00143F31">
        <w:rPr>
          <w:rFonts w:asciiTheme="majorHAnsi" w:hAnsiTheme="majorHAnsi" w:cstheme="majorHAnsi"/>
        </w:rPr>
        <w:t xml:space="preserve">Membership of the Community and Voluntary Sector Panel will be for a period of three years after which membership will be reviewed and a new panel will be recruited. These terms of reference will be subject </w:t>
      </w:r>
      <w:r w:rsidRPr="00143F31">
        <w:rPr>
          <w:rFonts w:asciiTheme="majorHAnsi" w:hAnsiTheme="majorHAnsi" w:cstheme="majorHAnsi"/>
        </w:rPr>
        <w:lastRenderedPageBreak/>
        <w:t>to review by the Community</w:t>
      </w:r>
      <w:r w:rsidR="00C514FF">
        <w:rPr>
          <w:rFonts w:asciiTheme="majorHAnsi" w:hAnsiTheme="majorHAnsi" w:cstheme="majorHAnsi"/>
        </w:rPr>
        <w:t xml:space="preserve"> and Voluntary Sector</w:t>
      </w:r>
      <w:r w:rsidRPr="00143F31">
        <w:rPr>
          <w:rFonts w:asciiTheme="majorHAnsi" w:hAnsiTheme="majorHAnsi" w:cstheme="majorHAnsi"/>
        </w:rPr>
        <w:t xml:space="preserve"> Panel and the Community Planning Strategic Partnership. </w:t>
      </w:r>
    </w:p>
    <w:p w14:paraId="381578A0" w14:textId="77777777" w:rsidR="004A6DCD" w:rsidRPr="000D69E3" w:rsidRDefault="004A6DCD" w:rsidP="00143F31">
      <w:pPr>
        <w:spacing w:after="0" w:line="240" w:lineRule="auto"/>
        <w:jc w:val="both"/>
        <w:rPr>
          <w:rFonts w:asciiTheme="majorHAnsi" w:hAnsiTheme="majorHAnsi"/>
          <w:b/>
          <w:bCs/>
          <w:u w:val="single"/>
        </w:rPr>
      </w:pPr>
    </w:p>
    <w:p w14:paraId="2AC16DC4" w14:textId="77777777" w:rsidR="004A6DCD" w:rsidRPr="00E03A14" w:rsidRDefault="004A6DCD" w:rsidP="00143F31">
      <w:pPr>
        <w:pStyle w:val="Heading2"/>
        <w:jc w:val="both"/>
      </w:pPr>
      <w:r w:rsidRPr="00E03A14">
        <w:t>Roles and Responsibilities</w:t>
      </w:r>
    </w:p>
    <w:p w14:paraId="599CB14C" w14:textId="5210CB03" w:rsidR="004A6DCD" w:rsidRPr="000D69E3" w:rsidRDefault="00BA0164" w:rsidP="00143F31">
      <w:pPr>
        <w:spacing w:after="0" w:line="240" w:lineRule="auto"/>
        <w:jc w:val="both"/>
        <w:rPr>
          <w:rFonts w:asciiTheme="majorHAnsi" w:hAnsiTheme="majorHAnsi"/>
          <w:b/>
          <w:bCs/>
          <w:u w:val="single"/>
        </w:rPr>
      </w:pPr>
      <w:r>
        <w:rPr>
          <w:rFonts w:asciiTheme="majorHAnsi" w:hAnsiTheme="majorHAnsi" w:cs="UFQUL C+ Helvetica Neue LT Std"/>
        </w:rPr>
        <w:t xml:space="preserve">The Community and Voluntary Sector panel will be </w:t>
      </w:r>
      <w:r w:rsidR="003A727C" w:rsidRPr="000D69E3">
        <w:rPr>
          <w:rFonts w:asciiTheme="majorHAnsi" w:hAnsiTheme="majorHAnsi" w:cs="UFQUL C+ Helvetica Neue LT Std"/>
        </w:rPr>
        <w:t xml:space="preserve">chaired by </w:t>
      </w:r>
      <w:r w:rsidR="00EB2CC4">
        <w:rPr>
          <w:rFonts w:asciiTheme="majorHAnsi" w:hAnsiTheme="majorHAnsi" w:cs="UFQUL C+ Helvetica Neue LT Std"/>
        </w:rPr>
        <w:t>a Panel</w:t>
      </w:r>
      <w:r w:rsidR="00C514FF">
        <w:rPr>
          <w:rFonts w:asciiTheme="majorHAnsi" w:hAnsiTheme="majorHAnsi" w:cs="UFQUL C+ Helvetica Neue LT Std"/>
        </w:rPr>
        <w:t xml:space="preserve"> member</w:t>
      </w:r>
      <w:r w:rsidR="00EB2CC4">
        <w:rPr>
          <w:rFonts w:asciiTheme="majorHAnsi" w:hAnsiTheme="majorHAnsi" w:cs="UFQUL C+ Helvetica Neue LT Std"/>
        </w:rPr>
        <w:t xml:space="preserve"> chosen from the Panel membership. </w:t>
      </w:r>
      <w:r w:rsidR="00F10459" w:rsidRPr="000D69E3">
        <w:rPr>
          <w:rFonts w:asciiTheme="majorHAnsi" w:hAnsiTheme="majorHAnsi" w:cs="UFQUL C+ Helvetica Neue LT Std"/>
        </w:rPr>
        <w:t xml:space="preserve">  All members are required to demonstrate commitment and be willing to contribute to collaborative working.</w:t>
      </w:r>
    </w:p>
    <w:p w14:paraId="6B4A9A2E" w14:textId="77777777" w:rsidR="004A6DCD" w:rsidRPr="000D69E3" w:rsidRDefault="004A6DCD" w:rsidP="00143F31">
      <w:pPr>
        <w:spacing w:after="0" w:line="240" w:lineRule="auto"/>
        <w:jc w:val="both"/>
        <w:rPr>
          <w:rFonts w:asciiTheme="majorHAnsi" w:hAnsiTheme="majorHAnsi"/>
          <w:b/>
        </w:rPr>
      </w:pPr>
    </w:p>
    <w:p w14:paraId="1C220535" w14:textId="307175C5" w:rsidR="00800775" w:rsidRPr="00EB2CC4" w:rsidRDefault="00800775" w:rsidP="00143F31">
      <w:pPr>
        <w:pStyle w:val="Heading4"/>
        <w:jc w:val="both"/>
      </w:pPr>
      <w:r w:rsidRPr="00E03A14">
        <w:t>All</w:t>
      </w:r>
      <w:r w:rsidR="00EB2CC4">
        <w:t xml:space="preserve"> Panel</w:t>
      </w:r>
      <w:r w:rsidRPr="00E03A14">
        <w:t xml:space="preserve"> members</w:t>
      </w:r>
      <w:r w:rsidR="00EB2CC4">
        <w:t xml:space="preserve"> will </w:t>
      </w:r>
      <w:r w:rsidRPr="000D69E3">
        <w:rPr>
          <w:bCs/>
        </w:rPr>
        <w:t>support the progr</w:t>
      </w:r>
      <w:r w:rsidR="00A943B0" w:rsidRPr="000D69E3">
        <w:rPr>
          <w:bCs/>
        </w:rPr>
        <w:t>ession of the community plan by:</w:t>
      </w:r>
    </w:p>
    <w:p w14:paraId="602E926D" w14:textId="18E3988C" w:rsidR="00800775" w:rsidRPr="000D69E3" w:rsidRDefault="00800775" w:rsidP="00143F31">
      <w:pPr>
        <w:numPr>
          <w:ilvl w:val="0"/>
          <w:numId w:val="20"/>
        </w:numPr>
        <w:spacing w:after="0" w:line="240" w:lineRule="auto"/>
        <w:jc w:val="both"/>
        <w:rPr>
          <w:rFonts w:asciiTheme="majorHAnsi" w:hAnsiTheme="majorHAnsi"/>
          <w:bCs/>
        </w:rPr>
      </w:pPr>
      <w:r w:rsidRPr="000D69E3">
        <w:rPr>
          <w:rFonts w:asciiTheme="majorHAnsi" w:hAnsiTheme="majorHAnsi"/>
          <w:bCs/>
        </w:rPr>
        <w:t>Particip</w:t>
      </w:r>
      <w:r w:rsidR="000D09E7" w:rsidRPr="000D69E3">
        <w:rPr>
          <w:rFonts w:asciiTheme="majorHAnsi" w:hAnsiTheme="majorHAnsi"/>
          <w:bCs/>
        </w:rPr>
        <w:t xml:space="preserve">ating in </w:t>
      </w:r>
      <w:r w:rsidR="00EB2CC4">
        <w:rPr>
          <w:rFonts w:asciiTheme="majorHAnsi" w:hAnsiTheme="majorHAnsi"/>
          <w:bCs/>
        </w:rPr>
        <w:t xml:space="preserve">panel meetings, </w:t>
      </w:r>
      <w:r w:rsidR="000D09E7" w:rsidRPr="000D69E3">
        <w:rPr>
          <w:rFonts w:asciiTheme="majorHAnsi" w:hAnsiTheme="majorHAnsi"/>
          <w:bCs/>
        </w:rPr>
        <w:t>action planning teams/</w:t>
      </w:r>
      <w:r w:rsidR="00EB2CC4">
        <w:rPr>
          <w:rFonts w:asciiTheme="majorHAnsi" w:hAnsiTheme="majorHAnsi"/>
          <w:bCs/>
        </w:rPr>
        <w:t xml:space="preserve">strategic partnership meetings and communications and engagement working </w:t>
      </w:r>
      <w:r w:rsidR="000D09E7" w:rsidRPr="000D69E3">
        <w:rPr>
          <w:rFonts w:asciiTheme="majorHAnsi" w:hAnsiTheme="majorHAnsi"/>
          <w:bCs/>
        </w:rPr>
        <w:t>groups to deliver on the community plan</w:t>
      </w:r>
    </w:p>
    <w:p w14:paraId="75B44712" w14:textId="6DD73BBF" w:rsidR="000D09E7" w:rsidRPr="000D69E3" w:rsidRDefault="000D09E7" w:rsidP="00143F31">
      <w:pPr>
        <w:numPr>
          <w:ilvl w:val="0"/>
          <w:numId w:val="20"/>
        </w:numPr>
        <w:spacing w:after="0" w:line="240" w:lineRule="auto"/>
        <w:jc w:val="both"/>
        <w:rPr>
          <w:rFonts w:asciiTheme="majorHAnsi" w:hAnsiTheme="majorHAnsi"/>
          <w:bCs/>
        </w:rPr>
      </w:pPr>
      <w:r w:rsidRPr="000D69E3">
        <w:rPr>
          <w:rFonts w:asciiTheme="majorHAnsi" w:hAnsiTheme="majorHAnsi"/>
          <w:bCs/>
        </w:rPr>
        <w:t>Work</w:t>
      </w:r>
      <w:r w:rsidR="00EB2CC4">
        <w:rPr>
          <w:rFonts w:asciiTheme="majorHAnsi" w:hAnsiTheme="majorHAnsi"/>
          <w:bCs/>
        </w:rPr>
        <w:t>ing</w:t>
      </w:r>
      <w:r w:rsidRPr="000D69E3">
        <w:rPr>
          <w:rFonts w:asciiTheme="majorHAnsi" w:hAnsiTheme="majorHAnsi"/>
          <w:bCs/>
        </w:rPr>
        <w:t xml:space="preserve"> with team members to identify actions, develop and agree action plans and ensure delivery against planned outcomes</w:t>
      </w:r>
    </w:p>
    <w:p w14:paraId="201777D3" w14:textId="77777777" w:rsidR="00800775" w:rsidRPr="000D69E3" w:rsidRDefault="00800775" w:rsidP="00143F31">
      <w:pPr>
        <w:numPr>
          <w:ilvl w:val="0"/>
          <w:numId w:val="20"/>
        </w:numPr>
        <w:spacing w:after="0" w:line="240" w:lineRule="auto"/>
        <w:jc w:val="both"/>
        <w:rPr>
          <w:rFonts w:asciiTheme="majorHAnsi" w:hAnsiTheme="majorHAnsi"/>
          <w:bCs/>
        </w:rPr>
      </w:pPr>
      <w:r w:rsidRPr="000D69E3">
        <w:rPr>
          <w:rFonts w:asciiTheme="majorHAnsi" w:hAnsiTheme="majorHAnsi"/>
          <w:bCs/>
        </w:rPr>
        <w:t>Taking a lead in actions when required</w:t>
      </w:r>
    </w:p>
    <w:p w14:paraId="3F5C9DEA" w14:textId="77777777" w:rsidR="00800775" w:rsidRPr="000D69E3" w:rsidRDefault="00A40DA3" w:rsidP="00143F31">
      <w:pPr>
        <w:numPr>
          <w:ilvl w:val="0"/>
          <w:numId w:val="20"/>
        </w:numPr>
        <w:spacing w:after="0" w:line="240" w:lineRule="auto"/>
        <w:jc w:val="both"/>
        <w:rPr>
          <w:rFonts w:asciiTheme="majorHAnsi" w:hAnsiTheme="majorHAnsi"/>
          <w:bCs/>
        </w:rPr>
      </w:pPr>
      <w:r>
        <w:rPr>
          <w:rFonts w:asciiTheme="majorHAnsi" w:hAnsiTheme="majorHAnsi"/>
          <w:bCs/>
        </w:rPr>
        <w:t>Carrying out</w:t>
      </w:r>
      <w:r w:rsidR="00800775" w:rsidRPr="000D69E3">
        <w:rPr>
          <w:rFonts w:asciiTheme="majorHAnsi" w:hAnsiTheme="majorHAnsi"/>
          <w:bCs/>
        </w:rPr>
        <w:t xml:space="preserve"> allocated tasks as agreed at meetings</w:t>
      </w:r>
    </w:p>
    <w:p w14:paraId="5F22DFB1" w14:textId="4DF40D05" w:rsidR="00A943B0" w:rsidRDefault="00A40DA3" w:rsidP="00143F31">
      <w:pPr>
        <w:numPr>
          <w:ilvl w:val="0"/>
          <w:numId w:val="20"/>
        </w:numPr>
        <w:spacing w:after="0" w:line="240" w:lineRule="auto"/>
        <w:jc w:val="both"/>
        <w:rPr>
          <w:rFonts w:asciiTheme="majorHAnsi" w:hAnsiTheme="majorHAnsi"/>
          <w:bCs/>
        </w:rPr>
      </w:pPr>
      <w:r>
        <w:rPr>
          <w:rFonts w:asciiTheme="majorHAnsi" w:hAnsiTheme="majorHAnsi"/>
          <w:bCs/>
        </w:rPr>
        <w:t>Contribut</w:t>
      </w:r>
      <w:r w:rsidR="00EB2CC4">
        <w:rPr>
          <w:rFonts w:asciiTheme="majorHAnsi" w:hAnsiTheme="majorHAnsi"/>
          <w:bCs/>
        </w:rPr>
        <w:t>ing</w:t>
      </w:r>
      <w:r>
        <w:rPr>
          <w:rFonts w:asciiTheme="majorHAnsi" w:hAnsiTheme="majorHAnsi"/>
          <w:bCs/>
        </w:rPr>
        <w:t xml:space="preserve"> to</w:t>
      </w:r>
      <w:r w:rsidR="000B6D31" w:rsidRPr="000D69E3">
        <w:rPr>
          <w:rFonts w:asciiTheme="majorHAnsi" w:hAnsiTheme="majorHAnsi"/>
          <w:bCs/>
        </w:rPr>
        <w:t xml:space="preserve"> effective community engagement in the development and implementation of action plan</w:t>
      </w:r>
      <w:r w:rsidR="00143F31">
        <w:rPr>
          <w:rFonts w:asciiTheme="majorHAnsi" w:hAnsiTheme="majorHAnsi"/>
          <w:bCs/>
        </w:rPr>
        <w:t>s</w:t>
      </w:r>
      <w:r w:rsidR="00A943B0" w:rsidRPr="000D69E3">
        <w:rPr>
          <w:rFonts w:asciiTheme="majorHAnsi" w:hAnsiTheme="majorHAnsi"/>
          <w:bCs/>
        </w:rPr>
        <w:t xml:space="preserve"> </w:t>
      </w:r>
    </w:p>
    <w:p w14:paraId="57EC604B" w14:textId="582433FC" w:rsidR="006040D8" w:rsidRDefault="00EB2CC4" w:rsidP="00143F31">
      <w:pPr>
        <w:numPr>
          <w:ilvl w:val="0"/>
          <w:numId w:val="20"/>
        </w:numPr>
        <w:spacing w:after="0" w:line="240" w:lineRule="auto"/>
        <w:jc w:val="both"/>
        <w:rPr>
          <w:rFonts w:asciiTheme="majorHAnsi" w:hAnsiTheme="majorHAnsi"/>
          <w:bCs/>
        </w:rPr>
      </w:pPr>
      <w:r>
        <w:rPr>
          <w:rFonts w:asciiTheme="majorHAnsi" w:hAnsiTheme="majorHAnsi"/>
          <w:bCs/>
        </w:rPr>
        <w:t>E</w:t>
      </w:r>
      <w:r w:rsidR="006040D8">
        <w:rPr>
          <w:rFonts w:asciiTheme="majorHAnsi" w:hAnsiTheme="majorHAnsi"/>
          <w:bCs/>
        </w:rPr>
        <w:t>ngag</w:t>
      </w:r>
      <w:r>
        <w:rPr>
          <w:rFonts w:asciiTheme="majorHAnsi" w:hAnsiTheme="majorHAnsi"/>
          <w:bCs/>
        </w:rPr>
        <w:t>ing</w:t>
      </w:r>
      <w:r w:rsidR="006040D8">
        <w:rPr>
          <w:rFonts w:asciiTheme="majorHAnsi" w:hAnsiTheme="majorHAnsi"/>
          <w:bCs/>
        </w:rPr>
        <w:t xml:space="preserve"> with </w:t>
      </w:r>
      <w:r>
        <w:rPr>
          <w:rFonts w:asciiTheme="majorHAnsi" w:hAnsiTheme="majorHAnsi"/>
          <w:bCs/>
        </w:rPr>
        <w:t>other Community and Voluntary Sector</w:t>
      </w:r>
      <w:r w:rsidR="006040D8">
        <w:rPr>
          <w:rFonts w:asciiTheme="majorHAnsi" w:hAnsiTheme="majorHAnsi"/>
          <w:bCs/>
        </w:rPr>
        <w:t xml:space="preserve"> groups </w:t>
      </w:r>
      <w:r>
        <w:rPr>
          <w:rFonts w:asciiTheme="majorHAnsi" w:hAnsiTheme="majorHAnsi"/>
          <w:bCs/>
        </w:rPr>
        <w:t>and with communities within</w:t>
      </w:r>
      <w:r w:rsidR="006040D8">
        <w:rPr>
          <w:rFonts w:asciiTheme="majorHAnsi" w:hAnsiTheme="majorHAnsi"/>
          <w:bCs/>
        </w:rPr>
        <w:t xml:space="preserve"> the borough.  </w:t>
      </w:r>
      <w:r>
        <w:rPr>
          <w:rFonts w:asciiTheme="majorHAnsi" w:hAnsiTheme="majorHAnsi"/>
          <w:bCs/>
        </w:rPr>
        <w:t xml:space="preserve">Effective and meaningful public </w:t>
      </w:r>
      <w:r w:rsidR="006040D8">
        <w:rPr>
          <w:rFonts w:asciiTheme="majorHAnsi" w:hAnsiTheme="majorHAnsi"/>
          <w:bCs/>
        </w:rPr>
        <w:t xml:space="preserve">participation </w:t>
      </w:r>
      <w:r>
        <w:rPr>
          <w:rFonts w:asciiTheme="majorHAnsi" w:hAnsiTheme="majorHAnsi"/>
          <w:bCs/>
        </w:rPr>
        <w:t xml:space="preserve">will help to ensure </w:t>
      </w:r>
      <w:r w:rsidR="006040D8">
        <w:rPr>
          <w:rFonts w:asciiTheme="majorHAnsi" w:hAnsiTheme="majorHAnsi"/>
          <w:bCs/>
        </w:rPr>
        <w:t xml:space="preserve">action plans </w:t>
      </w:r>
      <w:r>
        <w:rPr>
          <w:rFonts w:asciiTheme="majorHAnsi" w:hAnsiTheme="majorHAnsi"/>
          <w:bCs/>
        </w:rPr>
        <w:t xml:space="preserve">and decisions </w:t>
      </w:r>
      <w:r w:rsidR="006040D8">
        <w:rPr>
          <w:rFonts w:asciiTheme="majorHAnsi" w:hAnsiTheme="majorHAnsi"/>
          <w:bCs/>
        </w:rPr>
        <w:t>are responsive and reflect local needs.</w:t>
      </w:r>
    </w:p>
    <w:p w14:paraId="2236F2AB" w14:textId="5F1A735D" w:rsidR="006040D8" w:rsidRPr="006040D8" w:rsidRDefault="007B5895" w:rsidP="00143F31">
      <w:pPr>
        <w:numPr>
          <w:ilvl w:val="0"/>
          <w:numId w:val="20"/>
        </w:numPr>
        <w:spacing w:after="0" w:line="240" w:lineRule="auto"/>
        <w:jc w:val="both"/>
        <w:rPr>
          <w:rFonts w:asciiTheme="majorHAnsi" w:hAnsiTheme="majorHAnsi"/>
          <w:bCs/>
        </w:rPr>
      </w:pPr>
      <w:r>
        <w:rPr>
          <w:rFonts w:asciiTheme="majorHAnsi" w:hAnsiTheme="majorHAnsi"/>
          <w:bCs/>
        </w:rPr>
        <w:t>P</w:t>
      </w:r>
      <w:r w:rsidR="00944C3F">
        <w:rPr>
          <w:rFonts w:asciiTheme="majorHAnsi" w:hAnsiTheme="majorHAnsi"/>
          <w:bCs/>
        </w:rPr>
        <w:t>romot</w:t>
      </w:r>
      <w:r>
        <w:rPr>
          <w:rFonts w:asciiTheme="majorHAnsi" w:hAnsiTheme="majorHAnsi"/>
          <w:bCs/>
        </w:rPr>
        <w:t>ing</w:t>
      </w:r>
      <w:r w:rsidR="00944C3F">
        <w:rPr>
          <w:rFonts w:asciiTheme="majorHAnsi" w:hAnsiTheme="majorHAnsi"/>
          <w:bCs/>
        </w:rPr>
        <w:t xml:space="preserve"> inclusivity </w:t>
      </w:r>
      <w:r>
        <w:rPr>
          <w:rFonts w:asciiTheme="majorHAnsi" w:hAnsiTheme="majorHAnsi"/>
          <w:bCs/>
        </w:rPr>
        <w:t>by</w:t>
      </w:r>
      <w:r w:rsidR="00944C3F">
        <w:rPr>
          <w:rFonts w:asciiTheme="majorHAnsi" w:hAnsiTheme="majorHAnsi"/>
          <w:bCs/>
        </w:rPr>
        <w:t xml:space="preserve"> i</w:t>
      </w:r>
      <w:r w:rsidR="006040D8">
        <w:rPr>
          <w:rFonts w:asciiTheme="majorHAnsi" w:hAnsiTheme="majorHAnsi"/>
          <w:bCs/>
        </w:rPr>
        <w:t>dentify</w:t>
      </w:r>
      <w:r>
        <w:rPr>
          <w:rFonts w:asciiTheme="majorHAnsi" w:hAnsiTheme="majorHAnsi"/>
          <w:bCs/>
        </w:rPr>
        <w:t>ing</w:t>
      </w:r>
      <w:r w:rsidR="006040D8">
        <w:rPr>
          <w:rFonts w:asciiTheme="majorHAnsi" w:hAnsiTheme="majorHAnsi"/>
          <w:bCs/>
        </w:rPr>
        <w:t xml:space="preserve"> hard to reach groups and appropriate methods of engagement.</w:t>
      </w:r>
    </w:p>
    <w:p w14:paraId="3108404C" w14:textId="67A44569" w:rsidR="00800775" w:rsidRPr="000D69E3" w:rsidRDefault="00800775" w:rsidP="00143F31">
      <w:pPr>
        <w:numPr>
          <w:ilvl w:val="0"/>
          <w:numId w:val="20"/>
        </w:numPr>
        <w:spacing w:after="0" w:line="240" w:lineRule="auto"/>
        <w:jc w:val="both"/>
        <w:rPr>
          <w:rFonts w:asciiTheme="majorHAnsi" w:hAnsiTheme="majorHAnsi"/>
          <w:bCs/>
        </w:rPr>
      </w:pPr>
      <w:r w:rsidRPr="000D69E3">
        <w:rPr>
          <w:rFonts w:asciiTheme="majorHAnsi" w:hAnsiTheme="majorHAnsi"/>
          <w:bCs/>
        </w:rPr>
        <w:t>C</w:t>
      </w:r>
      <w:r w:rsidR="00EB2CC4">
        <w:rPr>
          <w:rFonts w:asciiTheme="majorHAnsi" w:hAnsiTheme="majorHAnsi"/>
          <w:bCs/>
        </w:rPr>
        <w:t>ontributing to the c</w:t>
      </w:r>
      <w:r w:rsidRPr="000D69E3">
        <w:rPr>
          <w:rFonts w:asciiTheme="majorHAnsi" w:hAnsiTheme="majorHAnsi"/>
          <w:bCs/>
        </w:rPr>
        <w:t>ollecti</w:t>
      </w:r>
      <w:r w:rsidR="00EB2CC4">
        <w:rPr>
          <w:rFonts w:asciiTheme="majorHAnsi" w:hAnsiTheme="majorHAnsi"/>
          <w:bCs/>
        </w:rPr>
        <w:t>on of relevant</w:t>
      </w:r>
      <w:r w:rsidRPr="000D69E3">
        <w:rPr>
          <w:rFonts w:asciiTheme="majorHAnsi" w:hAnsiTheme="majorHAnsi"/>
          <w:bCs/>
        </w:rPr>
        <w:t xml:space="preserve"> data for performance management</w:t>
      </w:r>
    </w:p>
    <w:p w14:paraId="2497639A" w14:textId="4F9F27E2" w:rsidR="00800775" w:rsidRDefault="00A943B0" w:rsidP="00143F31">
      <w:pPr>
        <w:numPr>
          <w:ilvl w:val="0"/>
          <w:numId w:val="20"/>
        </w:numPr>
        <w:spacing w:after="0" w:line="240" w:lineRule="auto"/>
        <w:jc w:val="both"/>
        <w:rPr>
          <w:rFonts w:asciiTheme="majorHAnsi" w:hAnsiTheme="majorHAnsi"/>
          <w:bCs/>
        </w:rPr>
      </w:pPr>
      <w:r w:rsidRPr="000D69E3">
        <w:rPr>
          <w:rFonts w:asciiTheme="majorHAnsi" w:hAnsiTheme="majorHAnsi"/>
          <w:bCs/>
        </w:rPr>
        <w:t>Develop</w:t>
      </w:r>
      <w:r w:rsidR="00EB2CC4">
        <w:rPr>
          <w:rFonts w:asciiTheme="majorHAnsi" w:hAnsiTheme="majorHAnsi"/>
          <w:bCs/>
        </w:rPr>
        <w:t>ing</w:t>
      </w:r>
      <w:r w:rsidRPr="000D69E3">
        <w:rPr>
          <w:rFonts w:asciiTheme="majorHAnsi" w:hAnsiTheme="majorHAnsi"/>
          <w:bCs/>
        </w:rPr>
        <w:t xml:space="preserve"> relationships </w:t>
      </w:r>
      <w:r w:rsidR="00386CE4" w:rsidRPr="000D69E3">
        <w:rPr>
          <w:rFonts w:asciiTheme="majorHAnsi" w:hAnsiTheme="majorHAnsi"/>
          <w:bCs/>
        </w:rPr>
        <w:t>across the borough to foster collaborative working</w:t>
      </w:r>
    </w:p>
    <w:p w14:paraId="234C3EE4" w14:textId="77777777" w:rsidR="00750359" w:rsidRDefault="00750359" w:rsidP="00143F31">
      <w:pPr>
        <w:spacing w:after="0" w:line="240" w:lineRule="auto"/>
        <w:ind w:left="720"/>
        <w:jc w:val="both"/>
        <w:rPr>
          <w:rFonts w:asciiTheme="majorHAnsi" w:hAnsiTheme="majorHAnsi"/>
          <w:bCs/>
        </w:rPr>
      </w:pPr>
    </w:p>
    <w:p w14:paraId="3498C048" w14:textId="0BA6E95F" w:rsidR="00EF1624" w:rsidRPr="000D69E3" w:rsidRDefault="007B5895" w:rsidP="00143F31">
      <w:pPr>
        <w:pStyle w:val="Heading4"/>
        <w:jc w:val="both"/>
        <w:rPr>
          <w:rFonts w:cs="UFQUL C+ Helvetica Neue LT Std"/>
        </w:rPr>
      </w:pPr>
      <w:r>
        <w:t>The Chair’s responsibilities will include;</w:t>
      </w:r>
    </w:p>
    <w:p w14:paraId="631561BF" w14:textId="77777777"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Chairing meetings</w:t>
      </w:r>
    </w:p>
    <w:p w14:paraId="4653C330" w14:textId="77777777"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Agreeing agendas</w:t>
      </w:r>
    </w:p>
    <w:p w14:paraId="1673EA5F" w14:textId="33E71FED"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 xml:space="preserve">Allocating/reviewing/co-ordinating </w:t>
      </w:r>
      <w:r w:rsidR="007B5895">
        <w:rPr>
          <w:rFonts w:asciiTheme="majorHAnsi" w:hAnsiTheme="majorHAnsi" w:cs="UFQUL C+ Helvetica Neue LT Std"/>
          <w:bCs/>
        </w:rPr>
        <w:t>actions</w:t>
      </w:r>
      <w:r w:rsidRPr="000D69E3">
        <w:rPr>
          <w:rFonts w:asciiTheme="majorHAnsi" w:hAnsiTheme="majorHAnsi" w:cs="UFQUL C+ Helvetica Neue LT Std"/>
          <w:bCs/>
        </w:rPr>
        <w:t xml:space="preserve"> between meetings</w:t>
      </w:r>
    </w:p>
    <w:p w14:paraId="77F3017F" w14:textId="77777777"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Ensuring each action is attributed to an owner</w:t>
      </w:r>
    </w:p>
    <w:p w14:paraId="408D4DD0" w14:textId="69534794" w:rsidR="004A6DCD" w:rsidRPr="000D69E3" w:rsidRDefault="004A6DCD" w:rsidP="00143F31">
      <w:pPr>
        <w:numPr>
          <w:ilvl w:val="0"/>
          <w:numId w:val="21"/>
        </w:numPr>
        <w:spacing w:after="0" w:line="240" w:lineRule="auto"/>
        <w:contextualSpacing/>
        <w:jc w:val="both"/>
        <w:rPr>
          <w:rFonts w:asciiTheme="majorHAnsi" w:hAnsiTheme="majorHAnsi" w:cs="UFQUL C+ Helvetica Neue LT Std"/>
          <w:bCs/>
        </w:rPr>
      </w:pPr>
      <w:r w:rsidRPr="000D69E3">
        <w:rPr>
          <w:rFonts w:asciiTheme="majorHAnsi" w:hAnsiTheme="majorHAnsi" w:cs="UFQUL C+ Helvetica Neue LT Std"/>
          <w:bCs/>
        </w:rPr>
        <w:t xml:space="preserve">Ensuring </w:t>
      </w:r>
      <w:r w:rsidR="007B5895">
        <w:rPr>
          <w:rFonts w:asciiTheme="majorHAnsi" w:hAnsiTheme="majorHAnsi" w:cs="UFQUL C+ Helvetica Neue LT Std"/>
          <w:bCs/>
        </w:rPr>
        <w:t xml:space="preserve">feedback from members attending </w:t>
      </w:r>
      <w:r w:rsidRPr="000D69E3">
        <w:rPr>
          <w:rFonts w:asciiTheme="majorHAnsi" w:hAnsiTheme="majorHAnsi" w:cs="UFQUL C+ Helvetica Neue LT Std"/>
          <w:bCs/>
        </w:rPr>
        <w:t xml:space="preserve">the Thematic Action </w:t>
      </w:r>
      <w:r w:rsidR="007B5895">
        <w:rPr>
          <w:rFonts w:asciiTheme="majorHAnsi" w:hAnsiTheme="majorHAnsi" w:cs="UFQUL C+ Helvetica Neue LT Std"/>
          <w:bCs/>
        </w:rPr>
        <w:t xml:space="preserve">Plan teams, </w:t>
      </w:r>
      <w:r w:rsidR="00C514FF">
        <w:rPr>
          <w:rFonts w:asciiTheme="majorHAnsi" w:hAnsiTheme="majorHAnsi" w:cs="UFQUL C+ Helvetica Neue LT Std"/>
          <w:bCs/>
        </w:rPr>
        <w:t xml:space="preserve">Community Planning </w:t>
      </w:r>
      <w:r w:rsidR="007B5895">
        <w:rPr>
          <w:rFonts w:asciiTheme="majorHAnsi" w:hAnsiTheme="majorHAnsi" w:cs="UFQUL C+ Helvetica Neue LT Std"/>
          <w:bCs/>
        </w:rPr>
        <w:t>Strategic Partnership and Communications and Engagement Working Groups</w:t>
      </w:r>
    </w:p>
    <w:p w14:paraId="07EEF4F7" w14:textId="7D9C9CE4"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 xml:space="preserve">Ensuring that the </w:t>
      </w:r>
      <w:r w:rsidR="007B5895">
        <w:rPr>
          <w:rFonts w:asciiTheme="majorHAnsi" w:hAnsiTheme="majorHAnsi" w:cs="UFQUL C+ Helvetica Neue LT Std"/>
          <w:bCs/>
        </w:rPr>
        <w:t xml:space="preserve">Panel </w:t>
      </w:r>
      <w:r w:rsidRPr="000D69E3">
        <w:rPr>
          <w:rFonts w:asciiTheme="majorHAnsi" w:hAnsiTheme="majorHAnsi" w:cs="UFQUL C+ Helvetica Neue LT Std"/>
          <w:bCs/>
        </w:rPr>
        <w:t xml:space="preserve">reports on progress </w:t>
      </w:r>
      <w:r w:rsidR="007B5895">
        <w:rPr>
          <w:rFonts w:asciiTheme="majorHAnsi" w:hAnsiTheme="majorHAnsi" w:cs="UFQUL C+ Helvetica Neue LT Std"/>
          <w:bCs/>
        </w:rPr>
        <w:t>as required</w:t>
      </w:r>
      <w:r w:rsidRPr="000D69E3">
        <w:rPr>
          <w:rFonts w:asciiTheme="majorHAnsi" w:hAnsiTheme="majorHAnsi" w:cs="UFQUL C+ Helvetica Neue LT Std"/>
          <w:bCs/>
        </w:rPr>
        <w:t xml:space="preserve"> </w:t>
      </w:r>
    </w:p>
    <w:p w14:paraId="75385762" w14:textId="7CDCA133"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 xml:space="preserve">Reporting back to </w:t>
      </w:r>
      <w:r w:rsidR="007B5895">
        <w:rPr>
          <w:rFonts w:asciiTheme="majorHAnsi" w:hAnsiTheme="majorHAnsi" w:cs="UFQUL C+ Helvetica Neue LT Std"/>
          <w:bCs/>
        </w:rPr>
        <w:t>Strategic Partnership</w:t>
      </w:r>
    </w:p>
    <w:p w14:paraId="0D7D3886" w14:textId="77777777" w:rsidR="004A6DCD" w:rsidRPr="000D69E3" w:rsidRDefault="004A6DCD" w:rsidP="00143F31">
      <w:pPr>
        <w:numPr>
          <w:ilvl w:val="0"/>
          <w:numId w:val="21"/>
        </w:numPr>
        <w:spacing w:after="0" w:line="240" w:lineRule="auto"/>
        <w:jc w:val="both"/>
        <w:rPr>
          <w:rFonts w:asciiTheme="majorHAnsi" w:hAnsiTheme="majorHAnsi" w:cs="UFQUL C+ Helvetica Neue LT Std"/>
          <w:bCs/>
        </w:rPr>
      </w:pPr>
      <w:r w:rsidRPr="000D69E3">
        <w:rPr>
          <w:rFonts w:asciiTheme="majorHAnsi" w:hAnsiTheme="majorHAnsi" w:cs="UFQUL C+ Helvetica Neue LT Std"/>
          <w:bCs/>
        </w:rPr>
        <w:t>Agreeing and reviewing performance management</w:t>
      </w:r>
    </w:p>
    <w:p w14:paraId="1F6961BE" w14:textId="77777777" w:rsidR="00E03A14" w:rsidRPr="007B5895" w:rsidRDefault="00E03A14" w:rsidP="00143F31">
      <w:pPr>
        <w:spacing w:after="0" w:line="240" w:lineRule="auto"/>
        <w:jc w:val="both"/>
        <w:rPr>
          <w:rFonts w:asciiTheme="majorHAnsi" w:hAnsiTheme="majorHAnsi"/>
        </w:rPr>
      </w:pPr>
    </w:p>
    <w:p w14:paraId="28D77E08" w14:textId="77777777" w:rsidR="00B64174" w:rsidRPr="00E03A14" w:rsidRDefault="00B64174" w:rsidP="00143F31">
      <w:pPr>
        <w:pStyle w:val="Heading2"/>
        <w:jc w:val="both"/>
      </w:pPr>
      <w:r w:rsidRPr="00E03A14">
        <w:t>Conflict of Interest</w:t>
      </w:r>
    </w:p>
    <w:p w14:paraId="6E0AC1BC" w14:textId="11CA7CF0" w:rsidR="00B64174" w:rsidRPr="000D69E3" w:rsidRDefault="00B64174" w:rsidP="00143F31">
      <w:pPr>
        <w:spacing w:after="0" w:line="240" w:lineRule="auto"/>
        <w:jc w:val="both"/>
        <w:rPr>
          <w:rFonts w:asciiTheme="majorHAnsi" w:hAnsiTheme="majorHAnsi"/>
          <w:bCs/>
        </w:rPr>
      </w:pPr>
      <w:r w:rsidRPr="000D69E3">
        <w:rPr>
          <w:rFonts w:asciiTheme="majorHAnsi" w:hAnsiTheme="majorHAnsi"/>
          <w:bCs/>
        </w:rPr>
        <w:t xml:space="preserve">This is an open and transparent process and documentation in relation to the </w:t>
      </w:r>
      <w:r w:rsidR="007B5895">
        <w:rPr>
          <w:rFonts w:asciiTheme="majorHAnsi" w:hAnsiTheme="majorHAnsi"/>
          <w:bCs/>
        </w:rPr>
        <w:t>Community and Voluntary Sector Panel</w:t>
      </w:r>
      <w:r w:rsidRPr="000D69E3">
        <w:rPr>
          <w:rFonts w:asciiTheme="majorHAnsi" w:hAnsiTheme="majorHAnsi"/>
          <w:bCs/>
        </w:rPr>
        <w:t xml:space="preserve"> will be publicly available. Conflicts of interest may arise. It is the responsibility of </w:t>
      </w:r>
      <w:r w:rsidR="007B5895">
        <w:rPr>
          <w:rFonts w:asciiTheme="majorHAnsi" w:hAnsiTheme="majorHAnsi"/>
          <w:bCs/>
        </w:rPr>
        <w:t xml:space="preserve">Panel </w:t>
      </w:r>
      <w:r w:rsidRPr="000D69E3">
        <w:rPr>
          <w:rFonts w:asciiTheme="majorHAnsi" w:hAnsiTheme="majorHAnsi"/>
          <w:bCs/>
        </w:rPr>
        <w:t xml:space="preserve">members to identify any </w:t>
      </w:r>
      <w:r w:rsidR="00A40DA3">
        <w:rPr>
          <w:rFonts w:asciiTheme="majorHAnsi" w:hAnsiTheme="majorHAnsi"/>
          <w:bCs/>
        </w:rPr>
        <w:t xml:space="preserve">potential </w:t>
      </w:r>
      <w:r w:rsidRPr="000D69E3">
        <w:rPr>
          <w:rFonts w:asciiTheme="majorHAnsi" w:hAnsiTheme="majorHAnsi"/>
          <w:bCs/>
        </w:rPr>
        <w:t xml:space="preserve">conflict and to declare it to the Chair.  Any conflict of interest will be recorded in the minutes. </w:t>
      </w:r>
    </w:p>
    <w:p w14:paraId="456C121B" w14:textId="77777777" w:rsidR="00A943B0" w:rsidRPr="000D69E3" w:rsidRDefault="00A943B0" w:rsidP="00143F31">
      <w:pPr>
        <w:spacing w:after="0" w:line="240" w:lineRule="auto"/>
        <w:jc w:val="both"/>
        <w:rPr>
          <w:rFonts w:asciiTheme="majorHAnsi" w:hAnsiTheme="majorHAnsi"/>
          <w:bCs/>
        </w:rPr>
      </w:pPr>
    </w:p>
    <w:p w14:paraId="5DFF7B69" w14:textId="77777777" w:rsidR="004A6DCD" w:rsidRPr="00E03A14" w:rsidRDefault="004A6DCD" w:rsidP="00143F31">
      <w:pPr>
        <w:pStyle w:val="Heading2"/>
        <w:jc w:val="both"/>
      </w:pPr>
      <w:r w:rsidRPr="00E03A14">
        <w:t>Reporting Arrangements</w:t>
      </w:r>
    </w:p>
    <w:p w14:paraId="2D2E50AD" w14:textId="02657AC0" w:rsidR="004A6DCD" w:rsidRPr="000D69E3" w:rsidRDefault="004A6DCD" w:rsidP="00143F31">
      <w:pPr>
        <w:spacing w:after="0" w:line="240" w:lineRule="auto"/>
        <w:jc w:val="both"/>
        <w:rPr>
          <w:rFonts w:asciiTheme="majorHAnsi" w:hAnsiTheme="majorHAnsi"/>
          <w:bCs/>
        </w:rPr>
      </w:pPr>
      <w:r w:rsidRPr="000D69E3">
        <w:rPr>
          <w:rFonts w:asciiTheme="majorHAnsi" w:hAnsiTheme="majorHAnsi"/>
          <w:bCs/>
        </w:rPr>
        <w:t>A consistent and concise reporting template will be developed to support the gathering of i</w:t>
      </w:r>
      <w:r w:rsidR="00C3620E">
        <w:rPr>
          <w:rFonts w:asciiTheme="majorHAnsi" w:hAnsiTheme="majorHAnsi"/>
          <w:bCs/>
        </w:rPr>
        <w:t xml:space="preserve">nformation </w:t>
      </w:r>
      <w:r w:rsidR="00143F31">
        <w:rPr>
          <w:rFonts w:asciiTheme="majorHAnsi" w:hAnsiTheme="majorHAnsi"/>
          <w:bCs/>
        </w:rPr>
        <w:t>and facilitate reporting</w:t>
      </w:r>
      <w:r w:rsidRPr="000D69E3">
        <w:rPr>
          <w:rFonts w:asciiTheme="majorHAnsi" w:hAnsiTheme="majorHAnsi"/>
          <w:bCs/>
        </w:rPr>
        <w:t xml:space="preserve">. The </w:t>
      </w:r>
      <w:r w:rsidR="00C514FF">
        <w:rPr>
          <w:rFonts w:asciiTheme="majorHAnsi" w:hAnsiTheme="majorHAnsi"/>
          <w:bCs/>
        </w:rPr>
        <w:t xml:space="preserve">Community Planning </w:t>
      </w:r>
      <w:r w:rsidR="00143F31">
        <w:rPr>
          <w:rFonts w:asciiTheme="majorHAnsi" w:hAnsiTheme="majorHAnsi"/>
          <w:bCs/>
        </w:rPr>
        <w:t>Strategic P</w:t>
      </w:r>
      <w:r w:rsidRPr="000D69E3">
        <w:rPr>
          <w:rFonts w:asciiTheme="majorHAnsi" w:hAnsiTheme="majorHAnsi"/>
          <w:bCs/>
        </w:rPr>
        <w:t xml:space="preserve">artnership will report to the Department for Communities every two years and progress will also be reported to stakeholders and the wider community. </w:t>
      </w:r>
    </w:p>
    <w:p w14:paraId="64D9B50B" w14:textId="77777777" w:rsidR="004A6DCD" w:rsidRPr="000D69E3" w:rsidRDefault="004A6DCD" w:rsidP="00143F31">
      <w:pPr>
        <w:spacing w:after="0" w:line="240" w:lineRule="auto"/>
        <w:jc w:val="both"/>
        <w:rPr>
          <w:rFonts w:asciiTheme="majorHAnsi" w:hAnsiTheme="majorHAnsi"/>
          <w:b/>
          <w:bCs/>
          <w:u w:val="single"/>
        </w:rPr>
      </w:pPr>
    </w:p>
    <w:p w14:paraId="0F0349AE" w14:textId="77777777" w:rsidR="006D1ABA" w:rsidRPr="00E03A14" w:rsidRDefault="006D1ABA" w:rsidP="00143F31">
      <w:pPr>
        <w:pStyle w:val="Heading2"/>
        <w:jc w:val="both"/>
      </w:pPr>
      <w:r w:rsidRPr="00E03A14">
        <w:t>Decision Making</w:t>
      </w:r>
    </w:p>
    <w:p w14:paraId="0C2E5428" w14:textId="32C1009C" w:rsidR="006D1ABA" w:rsidRPr="000D69E3" w:rsidRDefault="006D1ABA" w:rsidP="00143F31">
      <w:pPr>
        <w:spacing w:after="0" w:line="240" w:lineRule="auto"/>
        <w:jc w:val="both"/>
        <w:rPr>
          <w:rFonts w:asciiTheme="majorHAnsi" w:hAnsiTheme="majorHAnsi"/>
          <w:bCs/>
        </w:rPr>
      </w:pPr>
      <w:r w:rsidRPr="000D69E3">
        <w:rPr>
          <w:rFonts w:asciiTheme="majorHAnsi" w:hAnsiTheme="majorHAnsi"/>
          <w:bCs/>
        </w:rPr>
        <w:t xml:space="preserve">All </w:t>
      </w:r>
      <w:r w:rsidR="00143F31">
        <w:rPr>
          <w:rFonts w:asciiTheme="majorHAnsi" w:hAnsiTheme="majorHAnsi"/>
          <w:bCs/>
        </w:rPr>
        <w:t>Panel</w:t>
      </w:r>
      <w:r w:rsidRPr="000D69E3">
        <w:rPr>
          <w:rFonts w:asciiTheme="majorHAnsi" w:hAnsiTheme="majorHAnsi"/>
          <w:bCs/>
        </w:rPr>
        <w:t xml:space="preserve"> members are required to demonstrate commitment and be willing to contribute to collaborative working.  To enhance collaborative working decisions will be made by </w:t>
      </w:r>
      <w:r w:rsidR="00713981" w:rsidRPr="000D69E3">
        <w:rPr>
          <w:rFonts w:asciiTheme="majorHAnsi" w:hAnsiTheme="majorHAnsi"/>
          <w:bCs/>
        </w:rPr>
        <w:t>consensus</w:t>
      </w:r>
      <w:r w:rsidRPr="000D69E3">
        <w:rPr>
          <w:rFonts w:asciiTheme="majorHAnsi" w:hAnsiTheme="majorHAnsi"/>
          <w:bCs/>
        </w:rPr>
        <w:t xml:space="preserve"> as far as possible.  </w:t>
      </w:r>
    </w:p>
    <w:p w14:paraId="2973A7B5" w14:textId="039B6443" w:rsidR="00E03A14" w:rsidRPr="007B5895" w:rsidRDefault="00E03A14" w:rsidP="00143F31">
      <w:pPr>
        <w:spacing w:after="160" w:line="259" w:lineRule="auto"/>
        <w:jc w:val="both"/>
        <w:rPr>
          <w:rFonts w:asciiTheme="majorHAnsi" w:hAnsiTheme="majorHAnsi"/>
          <w:b/>
          <w:bCs/>
          <w:u w:val="single"/>
        </w:rPr>
      </w:pPr>
    </w:p>
    <w:sectPr w:rsidR="00E03A14" w:rsidRPr="007B5895" w:rsidSect="00A91522">
      <w:footerReference w:type="default" r:id="rId9"/>
      <w:headerReference w:type="first" r:id="rId10"/>
      <w:footerReference w:type="first" r:id="rId11"/>
      <w:pgSz w:w="11906" w:h="16838"/>
      <w:pgMar w:top="567" w:right="1440" w:bottom="567" w:left="1276"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9291" w14:textId="77777777" w:rsidR="00F114C3" w:rsidRDefault="00F114C3" w:rsidP="00F114C3">
      <w:pPr>
        <w:spacing w:after="0" w:line="240" w:lineRule="auto"/>
      </w:pPr>
      <w:r>
        <w:separator/>
      </w:r>
    </w:p>
  </w:endnote>
  <w:endnote w:type="continuationSeparator" w:id="0">
    <w:p w14:paraId="101EF95D" w14:textId="77777777" w:rsidR="00F114C3" w:rsidRDefault="00F114C3" w:rsidP="00F1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FQUL C+ Helvetica Neue LT Std">
    <w:altName w:val="Helvetica Neue LT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13490"/>
      <w:docPartObj>
        <w:docPartGallery w:val="Page Numbers (Bottom of Page)"/>
        <w:docPartUnique/>
      </w:docPartObj>
    </w:sdtPr>
    <w:sdtEndPr>
      <w:rPr>
        <w:noProof/>
      </w:rPr>
    </w:sdtEndPr>
    <w:sdtContent>
      <w:p w14:paraId="37361BD4" w14:textId="62D1191A" w:rsidR="005F465D" w:rsidRDefault="005F465D">
        <w:pPr>
          <w:pStyle w:val="Footer"/>
          <w:jc w:val="right"/>
        </w:pPr>
        <w:r>
          <w:fldChar w:fldCharType="begin"/>
        </w:r>
        <w:r>
          <w:instrText xml:space="preserve"> PAGE   \* MERGEFORMAT </w:instrText>
        </w:r>
        <w:r>
          <w:fldChar w:fldCharType="separate"/>
        </w:r>
        <w:r w:rsidR="00274AD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028865"/>
      <w:docPartObj>
        <w:docPartGallery w:val="Page Numbers (Bottom of Page)"/>
        <w:docPartUnique/>
      </w:docPartObj>
    </w:sdtPr>
    <w:sdtEndPr>
      <w:rPr>
        <w:noProof/>
      </w:rPr>
    </w:sdtEndPr>
    <w:sdtContent>
      <w:p w14:paraId="7C7D7E88" w14:textId="618D4674" w:rsidR="00A35F6C" w:rsidRDefault="00A35F6C">
        <w:pPr>
          <w:pStyle w:val="Footer"/>
          <w:jc w:val="center"/>
        </w:pPr>
        <w:r>
          <w:fldChar w:fldCharType="begin"/>
        </w:r>
        <w:r>
          <w:instrText xml:space="preserve"> PAGE   \* MERGEFORMAT </w:instrText>
        </w:r>
        <w:r>
          <w:fldChar w:fldCharType="separate"/>
        </w:r>
        <w:r w:rsidR="00274AD9">
          <w:rPr>
            <w:noProof/>
          </w:rPr>
          <w:t>1</w:t>
        </w:r>
        <w:r>
          <w:rPr>
            <w:noProof/>
          </w:rPr>
          <w:fldChar w:fldCharType="end"/>
        </w:r>
      </w:p>
    </w:sdtContent>
  </w:sdt>
  <w:p w14:paraId="756C33AB" w14:textId="35BFA6AA" w:rsidR="00A35F6C" w:rsidRDefault="00A35F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3356" w14:textId="77777777" w:rsidR="00F114C3" w:rsidRDefault="00F114C3" w:rsidP="00F114C3">
      <w:pPr>
        <w:spacing w:after="0" w:line="240" w:lineRule="auto"/>
      </w:pPr>
      <w:r>
        <w:separator/>
      </w:r>
    </w:p>
  </w:footnote>
  <w:footnote w:type="continuationSeparator" w:id="0">
    <w:p w14:paraId="59818C56" w14:textId="77777777" w:rsidR="00F114C3" w:rsidRDefault="00F114C3" w:rsidP="00F11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2EDE" w14:textId="346093FC" w:rsidR="00D52CDB" w:rsidRPr="00D52CDB" w:rsidRDefault="00D52CDB" w:rsidP="00D52CDB">
    <w:pPr>
      <w:pBdr>
        <w:bottom w:val="single" w:sz="8" w:space="4" w:color="5B9BD5" w:themeColor="accent1"/>
      </w:pBdr>
      <w:spacing w:after="300" w:line="240" w:lineRule="auto"/>
      <w:contextualSpacing/>
      <w:jc w:val="right"/>
      <w:rPr>
        <w:rFonts w:asciiTheme="majorHAnsi" w:eastAsiaTheme="majorEastAsia" w:hAnsiTheme="majorHAnsi" w:cstheme="majorBidi"/>
        <w:color w:val="323E4F" w:themeColor="text2" w:themeShade="BF"/>
        <w:spacing w:val="5"/>
        <w:kern w:val="28"/>
        <w:sz w:val="32"/>
        <w:szCs w:val="16"/>
      </w:rPr>
    </w:pPr>
    <w:r w:rsidRPr="00D52CDB">
      <w:rPr>
        <w:rFonts w:asciiTheme="majorHAnsi" w:eastAsiaTheme="majorEastAsia" w:hAnsiTheme="majorHAnsi" w:cstheme="majorBidi"/>
        <w:color w:val="323E4F" w:themeColor="text2" w:themeShade="BF"/>
        <w:spacing w:val="5"/>
        <w:kern w:val="28"/>
        <w:sz w:val="32"/>
        <w:szCs w:val="16"/>
      </w:rPr>
      <w:t>CONNECTED</w:t>
    </w:r>
  </w:p>
  <w:p w14:paraId="6D46F3F4" w14:textId="77777777" w:rsidR="00D52CDB" w:rsidRPr="00D52CDB" w:rsidRDefault="00D52CDB" w:rsidP="00D52CDB">
    <w:pPr>
      <w:pBdr>
        <w:bottom w:val="single" w:sz="8" w:space="4" w:color="5B9BD5" w:themeColor="accent1"/>
      </w:pBdr>
      <w:spacing w:after="300" w:line="240" w:lineRule="auto"/>
      <w:contextualSpacing/>
      <w:jc w:val="right"/>
      <w:rPr>
        <w:rFonts w:ascii="Arial Black" w:eastAsiaTheme="majorEastAsia" w:hAnsi="Arial Black" w:cstheme="majorBidi"/>
        <w:color w:val="323E4F" w:themeColor="text2" w:themeShade="BF"/>
        <w:spacing w:val="5"/>
        <w:kern w:val="28"/>
        <w:sz w:val="16"/>
        <w:szCs w:val="16"/>
      </w:rPr>
    </w:pPr>
    <w:r w:rsidRPr="00D52CDB">
      <w:rPr>
        <w:rFonts w:ascii="Arial Black" w:eastAsiaTheme="majorEastAsia" w:hAnsi="Arial Black" w:cstheme="majorBidi"/>
        <w:color w:val="323E4F" w:themeColor="text2" w:themeShade="BF"/>
        <w:spacing w:val="5"/>
        <w:kern w:val="28"/>
        <w:sz w:val="16"/>
        <w:szCs w:val="16"/>
      </w:rPr>
      <w:t>A Community Plan</w:t>
    </w:r>
  </w:p>
  <w:p w14:paraId="09AEA2D4" w14:textId="5BE7626F" w:rsidR="005673A2" w:rsidRPr="00D52CDB" w:rsidRDefault="00D52CDB" w:rsidP="00D52CDB">
    <w:pPr>
      <w:pBdr>
        <w:bottom w:val="single" w:sz="8" w:space="4" w:color="5B9BD5" w:themeColor="accent1"/>
      </w:pBdr>
      <w:spacing w:after="300" w:line="240" w:lineRule="auto"/>
      <w:contextualSpacing/>
      <w:jc w:val="right"/>
      <w:rPr>
        <w:rFonts w:asciiTheme="majorHAnsi" w:eastAsiaTheme="majorEastAsia" w:hAnsiTheme="majorHAnsi" w:cstheme="majorBidi"/>
        <w:color w:val="323E4F" w:themeColor="text2" w:themeShade="BF"/>
        <w:spacing w:val="5"/>
        <w:kern w:val="28"/>
        <w:sz w:val="16"/>
        <w:szCs w:val="16"/>
      </w:rPr>
    </w:pPr>
    <w:r w:rsidRPr="00D52CDB">
      <w:rPr>
        <w:rFonts w:asciiTheme="majorHAnsi" w:eastAsiaTheme="majorEastAsia" w:hAnsiTheme="majorHAnsi" w:cstheme="majorBidi"/>
        <w:color w:val="323E4F" w:themeColor="text2" w:themeShade="BF"/>
        <w:spacing w:val="5"/>
        <w:kern w:val="28"/>
        <w:sz w:val="16"/>
        <w:szCs w:val="16"/>
      </w:rPr>
      <w:t xml:space="preserve">for Armagh City Banbridge &amp; Craigavon Borough </w:t>
    </w:r>
    <w:r w:rsidRPr="00D52CDB">
      <w:rPr>
        <w:sz w:val="16"/>
        <w:szCs w:val="16"/>
      </w:rPr>
      <w:t>2017-2030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16D"/>
    <w:multiLevelType w:val="hybridMultilevel"/>
    <w:tmpl w:val="010E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A4C4A"/>
    <w:multiLevelType w:val="hybridMultilevel"/>
    <w:tmpl w:val="D77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5005A"/>
    <w:multiLevelType w:val="hybridMultilevel"/>
    <w:tmpl w:val="3AA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D02FD"/>
    <w:multiLevelType w:val="hybridMultilevel"/>
    <w:tmpl w:val="8590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F4B2E"/>
    <w:multiLevelType w:val="hybridMultilevel"/>
    <w:tmpl w:val="D786C8FA"/>
    <w:lvl w:ilvl="0" w:tplc="CB147A0C">
      <w:start w:val="1"/>
      <w:numFmt w:val="bullet"/>
      <w:lvlText w:val="•"/>
      <w:lvlJc w:val="left"/>
      <w:pPr>
        <w:tabs>
          <w:tab w:val="num" w:pos="720"/>
        </w:tabs>
        <w:ind w:left="720" w:hanging="360"/>
      </w:pPr>
      <w:rPr>
        <w:rFonts w:ascii="Arial" w:hAnsi="Arial" w:hint="default"/>
      </w:rPr>
    </w:lvl>
    <w:lvl w:ilvl="1" w:tplc="99B09854" w:tentative="1">
      <w:start w:val="1"/>
      <w:numFmt w:val="bullet"/>
      <w:lvlText w:val="•"/>
      <w:lvlJc w:val="left"/>
      <w:pPr>
        <w:tabs>
          <w:tab w:val="num" w:pos="1440"/>
        </w:tabs>
        <w:ind w:left="1440" w:hanging="360"/>
      </w:pPr>
      <w:rPr>
        <w:rFonts w:ascii="Arial" w:hAnsi="Arial" w:hint="default"/>
      </w:rPr>
    </w:lvl>
    <w:lvl w:ilvl="2" w:tplc="59C2BA46" w:tentative="1">
      <w:start w:val="1"/>
      <w:numFmt w:val="bullet"/>
      <w:lvlText w:val="•"/>
      <w:lvlJc w:val="left"/>
      <w:pPr>
        <w:tabs>
          <w:tab w:val="num" w:pos="2160"/>
        </w:tabs>
        <w:ind w:left="2160" w:hanging="360"/>
      </w:pPr>
      <w:rPr>
        <w:rFonts w:ascii="Arial" w:hAnsi="Arial" w:hint="default"/>
      </w:rPr>
    </w:lvl>
    <w:lvl w:ilvl="3" w:tplc="84762506" w:tentative="1">
      <w:start w:val="1"/>
      <w:numFmt w:val="bullet"/>
      <w:lvlText w:val="•"/>
      <w:lvlJc w:val="left"/>
      <w:pPr>
        <w:tabs>
          <w:tab w:val="num" w:pos="2880"/>
        </w:tabs>
        <w:ind w:left="2880" w:hanging="360"/>
      </w:pPr>
      <w:rPr>
        <w:rFonts w:ascii="Arial" w:hAnsi="Arial" w:hint="default"/>
      </w:rPr>
    </w:lvl>
    <w:lvl w:ilvl="4" w:tplc="B460603E" w:tentative="1">
      <w:start w:val="1"/>
      <w:numFmt w:val="bullet"/>
      <w:lvlText w:val="•"/>
      <w:lvlJc w:val="left"/>
      <w:pPr>
        <w:tabs>
          <w:tab w:val="num" w:pos="3600"/>
        </w:tabs>
        <w:ind w:left="3600" w:hanging="360"/>
      </w:pPr>
      <w:rPr>
        <w:rFonts w:ascii="Arial" w:hAnsi="Arial" w:hint="default"/>
      </w:rPr>
    </w:lvl>
    <w:lvl w:ilvl="5" w:tplc="9A1A431E" w:tentative="1">
      <w:start w:val="1"/>
      <w:numFmt w:val="bullet"/>
      <w:lvlText w:val="•"/>
      <w:lvlJc w:val="left"/>
      <w:pPr>
        <w:tabs>
          <w:tab w:val="num" w:pos="4320"/>
        </w:tabs>
        <w:ind w:left="4320" w:hanging="360"/>
      </w:pPr>
      <w:rPr>
        <w:rFonts w:ascii="Arial" w:hAnsi="Arial" w:hint="default"/>
      </w:rPr>
    </w:lvl>
    <w:lvl w:ilvl="6" w:tplc="6CAC7EA4" w:tentative="1">
      <w:start w:val="1"/>
      <w:numFmt w:val="bullet"/>
      <w:lvlText w:val="•"/>
      <w:lvlJc w:val="left"/>
      <w:pPr>
        <w:tabs>
          <w:tab w:val="num" w:pos="5040"/>
        </w:tabs>
        <w:ind w:left="5040" w:hanging="360"/>
      </w:pPr>
      <w:rPr>
        <w:rFonts w:ascii="Arial" w:hAnsi="Arial" w:hint="default"/>
      </w:rPr>
    </w:lvl>
    <w:lvl w:ilvl="7" w:tplc="F500BA2C" w:tentative="1">
      <w:start w:val="1"/>
      <w:numFmt w:val="bullet"/>
      <w:lvlText w:val="•"/>
      <w:lvlJc w:val="left"/>
      <w:pPr>
        <w:tabs>
          <w:tab w:val="num" w:pos="5760"/>
        </w:tabs>
        <w:ind w:left="5760" w:hanging="360"/>
      </w:pPr>
      <w:rPr>
        <w:rFonts w:ascii="Arial" w:hAnsi="Arial" w:hint="default"/>
      </w:rPr>
    </w:lvl>
    <w:lvl w:ilvl="8" w:tplc="982A28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EB2509"/>
    <w:multiLevelType w:val="hybridMultilevel"/>
    <w:tmpl w:val="EC22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864C4"/>
    <w:multiLevelType w:val="hybridMultilevel"/>
    <w:tmpl w:val="DC987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3C74E4"/>
    <w:multiLevelType w:val="hybridMultilevel"/>
    <w:tmpl w:val="4BE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1A74"/>
    <w:multiLevelType w:val="hybridMultilevel"/>
    <w:tmpl w:val="F62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84314"/>
    <w:multiLevelType w:val="hybridMultilevel"/>
    <w:tmpl w:val="61E067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A307BE"/>
    <w:multiLevelType w:val="hybridMultilevel"/>
    <w:tmpl w:val="8844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06048"/>
    <w:multiLevelType w:val="hybridMultilevel"/>
    <w:tmpl w:val="0CEE75A6"/>
    <w:lvl w:ilvl="0" w:tplc="B36017C8">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3202"/>
    <w:multiLevelType w:val="hybridMultilevel"/>
    <w:tmpl w:val="53C6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B6FA5"/>
    <w:multiLevelType w:val="hybridMultilevel"/>
    <w:tmpl w:val="C12C3C26"/>
    <w:lvl w:ilvl="0" w:tplc="08090001">
      <w:start w:val="1"/>
      <w:numFmt w:val="bullet"/>
      <w:lvlText w:val=""/>
      <w:lvlJc w:val="left"/>
      <w:pPr>
        <w:tabs>
          <w:tab w:val="num" w:pos="360"/>
        </w:tabs>
        <w:ind w:left="360" w:hanging="360"/>
      </w:pPr>
      <w:rPr>
        <w:rFonts w:ascii="Symbol" w:hAnsi="Symbol" w:hint="default"/>
      </w:rPr>
    </w:lvl>
    <w:lvl w:ilvl="1" w:tplc="1FD0BB04" w:tentative="1">
      <w:start w:val="1"/>
      <w:numFmt w:val="bullet"/>
      <w:lvlText w:val="•"/>
      <w:lvlJc w:val="left"/>
      <w:pPr>
        <w:tabs>
          <w:tab w:val="num" w:pos="1080"/>
        </w:tabs>
        <w:ind w:left="1080" w:hanging="360"/>
      </w:pPr>
      <w:rPr>
        <w:rFonts w:ascii="Arial" w:hAnsi="Arial" w:hint="default"/>
      </w:rPr>
    </w:lvl>
    <w:lvl w:ilvl="2" w:tplc="204EC6F8" w:tentative="1">
      <w:start w:val="1"/>
      <w:numFmt w:val="bullet"/>
      <w:lvlText w:val="•"/>
      <w:lvlJc w:val="left"/>
      <w:pPr>
        <w:tabs>
          <w:tab w:val="num" w:pos="1800"/>
        </w:tabs>
        <w:ind w:left="1800" w:hanging="360"/>
      </w:pPr>
      <w:rPr>
        <w:rFonts w:ascii="Arial" w:hAnsi="Arial" w:hint="default"/>
      </w:rPr>
    </w:lvl>
    <w:lvl w:ilvl="3" w:tplc="CB727014" w:tentative="1">
      <w:start w:val="1"/>
      <w:numFmt w:val="bullet"/>
      <w:lvlText w:val="•"/>
      <w:lvlJc w:val="left"/>
      <w:pPr>
        <w:tabs>
          <w:tab w:val="num" w:pos="2520"/>
        </w:tabs>
        <w:ind w:left="2520" w:hanging="360"/>
      </w:pPr>
      <w:rPr>
        <w:rFonts w:ascii="Arial" w:hAnsi="Arial" w:hint="default"/>
      </w:rPr>
    </w:lvl>
    <w:lvl w:ilvl="4" w:tplc="35A0B3D4" w:tentative="1">
      <w:start w:val="1"/>
      <w:numFmt w:val="bullet"/>
      <w:lvlText w:val="•"/>
      <w:lvlJc w:val="left"/>
      <w:pPr>
        <w:tabs>
          <w:tab w:val="num" w:pos="3240"/>
        </w:tabs>
        <w:ind w:left="3240" w:hanging="360"/>
      </w:pPr>
      <w:rPr>
        <w:rFonts w:ascii="Arial" w:hAnsi="Arial" w:hint="default"/>
      </w:rPr>
    </w:lvl>
    <w:lvl w:ilvl="5" w:tplc="7C121BB8" w:tentative="1">
      <w:start w:val="1"/>
      <w:numFmt w:val="bullet"/>
      <w:lvlText w:val="•"/>
      <w:lvlJc w:val="left"/>
      <w:pPr>
        <w:tabs>
          <w:tab w:val="num" w:pos="3960"/>
        </w:tabs>
        <w:ind w:left="3960" w:hanging="360"/>
      </w:pPr>
      <w:rPr>
        <w:rFonts w:ascii="Arial" w:hAnsi="Arial" w:hint="default"/>
      </w:rPr>
    </w:lvl>
    <w:lvl w:ilvl="6" w:tplc="B0A2C38C" w:tentative="1">
      <w:start w:val="1"/>
      <w:numFmt w:val="bullet"/>
      <w:lvlText w:val="•"/>
      <w:lvlJc w:val="left"/>
      <w:pPr>
        <w:tabs>
          <w:tab w:val="num" w:pos="4680"/>
        </w:tabs>
        <w:ind w:left="4680" w:hanging="360"/>
      </w:pPr>
      <w:rPr>
        <w:rFonts w:ascii="Arial" w:hAnsi="Arial" w:hint="default"/>
      </w:rPr>
    </w:lvl>
    <w:lvl w:ilvl="7" w:tplc="8620038C" w:tentative="1">
      <w:start w:val="1"/>
      <w:numFmt w:val="bullet"/>
      <w:lvlText w:val="•"/>
      <w:lvlJc w:val="left"/>
      <w:pPr>
        <w:tabs>
          <w:tab w:val="num" w:pos="5400"/>
        </w:tabs>
        <w:ind w:left="5400" w:hanging="360"/>
      </w:pPr>
      <w:rPr>
        <w:rFonts w:ascii="Arial" w:hAnsi="Arial" w:hint="default"/>
      </w:rPr>
    </w:lvl>
    <w:lvl w:ilvl="8" w:tplc="6E9E02E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46A7768"/>
    <w:multiLevelType w:val="hybridMultilevel"/>
    <w:tmpl w:val="2B607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0F67"/>
    <w:multiLevelType w:val="hybridMultilevel"/>
    <w:tmpl w:val="11E6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C6343"/>
    <w:multiLevelType w:val="hybridMultilevel"/>
    <w:tmpl w:val="C178C928"/>
    <w:lvl w:ilvl="0" w:tplc="B36017C8">
      <w:numFmt w:val="bullet"/>
      <w:lvlText w:val="-"/>
      <w:lvlJc w:val="left"/>
      <w:pPr>
        <w:ind w:left="3240" w:hanging="360"/>
      </w:pPr>
      <w:rPr>
        <w:rFonts w:ascii="Calibri Light" w:eastAsiaTheme="minorHAnsi" w:hAnsi="Calibri Light"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3DF17549"/>
    <w:multiLevelType w:val="hybridMultilevel"/>
    <w:tmpl w:val="884EAC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F053A"/>
    <w:multiLevelType w:val="hybridMultilevel"/>
    <w:tmpl w:val="412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7732B"/>
    <w:multiLevelType w:val="hybridMultilevel"/>
    <w:tmpl w:val="1136B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67677"/>
    <w:multiLevelType w:val="hybridMultilevel"/>
    <w:tmpl w:val="13A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B3F97"/>
    <w:multiLevelType w:val="hybridMultilevel"/>
    <w:tmpl w:val="B04A7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534AE3"/>
    <w:multiLevelType w:val="hybridMultilevel"/>
    <w:tmpl w:val="5B52E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34788F"/>
    <w:multiLevelType w:val="hybridMultilevel"/>
    <w:tmpl w:val="CCBE51AE"/>
    <w:lvl w:ilvl="0" w:tplc="1708CD30">
      <w:start w:val="1"/>
      <w:numFmt w:val="bullet"/>
      <w:lvlText w:val="•"/>
      <w:lvlJc w:val="left"/>
      <w:pPr>
        <w:tabs>
          <w:tab w:val="num" w:pos="720"/>
        </w:tabs>
        <w:ind w:left="720" w:hanging="360"/>
      </w:pPr>
      <w:rPr>
        <w:rFonts w:ascii="Arial" w:hAnsi="Arial" w:hint="default"/>
      </w:rPr>
    </w:lvl>
    <w:lvl w:ilvl="1" w:tplc="63AAE97C" w:tentative="1">
      <w:start w:val="1"/>
      <w:numFmt w:val="bullet"/>
      <w:lvlText w:val="•"/>
      <w:lvlJc w:val="left"/>
      <w:pPr>
        <w:tabs>
          <w:tab w:val="num" w:pos="1440"/>
        </w:tabs>
        <w:ind w:left="1440" w:hanging="360"/>
      </w:pPr>
      <w:rPr>
        <w:rFonts w:ascii="Arial" w:hAnsi="Arial" w:hint="default"/>
      </w:rPr>
    </w:lvl>
    <w:lvl w:ilvl="2" w:tplc="00A868CE" w:tentative="1">
      <w:start w:val="1"/>
      <w:numFmt w:val="bullet"/>
      <w:lvlText w:val="•"/>
      <w:lvlJc w:val="left"/>
      <w:pPr>
        <w:tabs>
          <w:tab w:val="num" w:pos="2160"/>
        </w:tabs>
        <w:ind w:left="2160" w:hanging="360"/>
      </w:pPr>
      <w:rPr>
        <w:rFonts w:ascii="Arial" w:hAnsi="Arial" w:hint="default"/>
      </w:rPr>
    </w:lvl>
    <w:lvl w:ilvl="3" w:tplc="46743962" w:tentative="1">
      <w:start w:val="1"/>
      <w:numFmt w:val="bullet"/>
      <w:lvlText w:val="•"/>
      <w:lvlJc w:val="left"/>
      <w:pPr>
        <w:tabs>
          <w:tab w:val="num" w:pos="2880"/>
        </w:tabs>
        <w:ind w:left="2880" w:hanging="360"/>
      </w:pPr>
      <w:rPr>
        <w:rFonts w:ascii="Arial" w:hAnsi="Arial" w:hint="default"/>
      </w:rPr>
    </w:lvl>
    <w:lvl w:ilvl="4" w:tplc="B59EE8EC" w:tentative="1">
      <w:start w:val="1"/>
      <w:numFmt w:val="bullet"/>
      <w:lvlText w:val="•"/>
      <w:lvlJc w:val="left"/>
      <w:pPr>
        <w:tabs>
          <w:tab w:val="num" w:pos="3600"/>
        </w:tabs>
        <w:ind w:left="3600" w:hanging="360"/>
      </w:pPr>
      <w:rPr>
        <w:rFonts w:ascii="Arial" w:hAnsi="Arial" w:hint="default"/>
      </w:rPr>
    </w:lvl>
    <w:lvl w:ilvl="5" w:tplc="6D305316" w:tentative="1">
      <w:start w:val="1"/>
      <w:numFmt w:val="bullet"/>
      <w:lvlText w:val="•"/>
      <w:lvlJc w:val="left"/>
      <w:pPr>
        <w:tabs>
          <w:tab w:val="num" w:pos="4320"/>
        </w:tabs>
        <w:ind w:left="4320" w:hanging="360"/>
      </w:pPr>
      <w:rPr>
        <w:rFonts w:ascii="Arial" w:hAnsi="Arial" w:hint="default"/>
      </w:rPr>
    </w:lvl>
    <w:lvl w:ilvl="6" w:tplc="081EA556" w:tentative="1">
      <w:start w:val="1"/>
      <w:numFmt w:val="bullet"/>
      <w:lvlText w:val="•"/>
      <w:lvlJc w:val="left"/>
      <w:pPr>
        <w:tabs>
          <w:tab w:val="num" w:pos="5040"/>
        </w:tabs>
        <w:ind w:left="5040" w:hanging="360"/>
      </w:pPr>
      <w:rPr>
        <w:rFonts w:ascii="Arial" w:hAnsi="Arial" w:hint="default"/>
      </w:rPr>
    </w:lvl>
    <w:lvl w:ilvl="7" w:tplc="6BB6AAA6" w:tentative="1">
      <w:start w:val="1"/>
      <w:numFmt w:val="bullet"/>
      <w:lvlText w:val="•"/>
      <w:lvlJc w:val="left"/>
      <w:pPr>
        <w:tabs>
          <w:tab w:val="num" w:pos="5760"/>
        </w:tabs>
        <w:ind w:left="5760" w:hanging="360"/>
      </w:pPr>
      <w:rPr>
        <w:rFonts w:ascii="Arial" w:hAnsi="Arial" w:hint="default"/>
      </w:rPr>
    </w:lvl>
    <w:lvl w:ilvl="8" w:tplc="54CA2F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B502F"/>
    <w:multiLevelType w:val="hybridMultilevel"/>
    <w:tmpl w:val="F514C0F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5B562F"/>
    <w:multiLevelType w:val="hybridMultilevel"/>
    <w:tmpl w:val="09204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B1637"/>
    <w:multiLevelType w:val="hybridMultilevel"/>
    <w:tmpl w:val="D248D5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8436F"/>
    <w:multiLevelType w:val="hybridMultilevel"/>
    <w:tmpl w:val="589CE14A"/>
    <w:lvl w:ilvl="0" w:tplc="819A6710">
      <w:start w:val="1"/>
      <w:numFmt w:val="decimal"/>
      <w:lvlText w:val="%1."/>
      <w:lvlJc w:val="left"/>
      <w:pPr>
        <w:tabs>
          <w:tab w:val="num" w:pos="720"/>
        </w:tabs>
        <w:ind w:left="720" w:hanging="360"/>
      </w:pPr>
    </w:lvl>
    <w:lvl w:ilvl="1" w:tplc="2A1CD1D0" w:tentative="1">
      <w:start w:val="1"/>
      <w:numFmt w:val="decimal"/>
      <w:lvlText w:val="%2."/>
      <w:lvlJc w:val="left"/>
      <w:pPr>
        <w:tabs>
          <w:tab w:val="num" w:pos="1440"/>
        </w:tabs>
        <w:ind w:left="1440" w:hanging="360"/>
      </w:pPr>
    </w:lvl>
    <w:lvl w:ilvl="2" w:tplc="ADBEF840" w:tentative="1">
      <w:start w:val="1"/>
      <w:numFmt w:val="decimal"/>
      <w:lvlText w:val="%3."/>
      <w:lvlJc w:val="left"/>
      <w:pPr>
        <w:tabs>
          <w:tab w:val="num" w:pos="2160"/>
        </w:tabs>
        <w:ind w:left="2160" w:hanging="360"/>
      </w:pPr>
    </w:lvl>
    <w:lvl w:ilvl="3" w:tplc="604848CC" w:tentative="1">
      <w:start w:val="1"/>
      <w:numFmt w:val="decimal"/>
      <w:lvlText w:val="%4."/>
      <w:lvlJc w:val="left"/>
      <w:pPr>
        <w:tabs>
          <w:tab w:val="num" w:pos="2880"/>
        </w:tabs>
        <w:ind w:left="2880" w:hanging="360"/>
      </w:pPr>
    </w:lvl>
    <w:lvl w:ilvl="4" w:tplc="0B1817D4" w:tentative="1">
      <w:start w:val="1"/>
      <w:numFmt w:val="decimal"/>
      <w:lvlText w:val="%5."/>
      <w:lvlJc w:val="left"/>
      <w:pPr>
        <w:tabs>
          <w:tab w:val="num" w:pos="3600"/>
        </w:tabs>
        <w:ind w:left="3600" w:hanging="360"/>
      </w:pPr>
    </w:lvl>
    <w:lvl w:ilvl="5" w:tplc="9CEED2D8" w:tentative="1">
      <w:start w:val="1"/>
      <w:numFmt w:val="decimal"/>
      <w:lvlText w:val="%6."/>
      <w:lvlJc w:val="left"/>
      <w:pPr>
        <w:tabs>
          <w:tab w:val="num" w:pos="4320"/>
        </w:tabs>
        <w:ind w:left="4320" w:hanging="360"/>
      </w:pPr>
    </w:lvl>
    <w:lvl w:ilvl="6" w:tplc="50820DBA" w:tentative="1">
      <w:start w:val="1"/>
      <w:numFmt w:val="decimal"/>
      <w:lvlText w:val="%7."/>
      <w:lvlJc w:val="left"/>
      <w:pPr>
        <w:tabs>
          <w:tab w:val="num" w:pos="5040"/>
        </w:tabs>
        <w:ind w:left="5040" w:hanging="360"/>
      </w:pPr>
    </w:lvl>
    <w:lvl w:ilvl="7" w:tplc="FCF62A94" w:tentative="1">
      <w:start w:val="1"/>
      <w:numFmt w:val="decimal"/>
      <w:lvlText w:val="%8."/>
      <w:lvlJc w:val="left"/>
      <w:pPr>
        <w:tabs>
          <w:tab w:val="num" w:pos="5760"/>
        </w:tabs>
        <w:ind w:left="5760" w:hanging="360"/>
      </w:pPr>
    </w:lvl>
    <w:lvl w:ilvl="8" w:tplc="BFA8362A" w:tentative="1">
      <w:start w:val="1"/>
      <w:numFmt w:val="decimal"/>
      <w:lvlText w:val="%9."/>
      <w:lvlJc w:val="left"/>
      <w:pPr>
        <w:tabs>
          <w:tab w:val="num" w:pos="6480"/>
        </w:tabs>
        <w:ind w:left="6480" w:hanging="360"/>
      </w:pPr>
    </w:lvl>
  </w:abstractNum>
  <w:abstractNum w:abstractNumId="28" w15:restartNumberingAfterBreak="0">
    <w:nsid w:val="639F166C"/>
    <w:multiLevelType w:val="hybridMultilevel"/>
    <w:tmpl w:val="BB74DC94"/>
    <w:lvl w:ilvl="0" w:tplc="A2B465BE">
      <w:start w:val="1"/>
      <w:numFmt w:val="bullet"/>
      <w:lvlText w:val="•"/>
      <w:lvlJc w:val="left"/>
      <w:pPr>
        <w:tabs>
          <w:tab w:val="num" w:pos="720"/>
        </w:tabs>
        <w:ind w:left="720" w:hanging="360"/>
      </w:pPr>
      <w:rPr>
        <w:rFonts w:ascii="Arial" w:hAnsi="Arial" w:hint="default"/>
      </w:rPr>
    </w:lvl>
    <w:lvl w:ilvl="1" w:tplc="A7D661D8" w:tentative="1">
      <w:start w:val="1"/>
      <w:numFmt w:val="bullet"/>
      <w:lvlText w:val="•"/>
      <w:lvlJc w:val="left"/>
      <w:pPr>
        <w:tabs>
          <w:tab w:val="num" w:pos="1440"/>
        </w:tabs>
        <w:ind w:left="1440" w:hanging="360"/>
      </w:pPr>
      <w:rPr>
        <w:rFonts w:ascii="Arial" w:hAnsi="Arial" w:hint="default"/>
      </w:rPr>
    </w:lvl>
    <w:lvl w:ilvl="2" w:tplc="113A6012" w:tentative="1">
      <w:start w:val="1"/>
      <w:numFmt w:val="bullet"/>
      <w:lvlText w:val="•"/>
      <w:lvlJc w:val="left"/>
      <w:pPr>
        <w:tabs>
          <w:tab w:val="num" w:pos="2160"/>
        </w:tabs>
        <w:ind w:left="2160" w:hanging="360"/>
      </w:pPr>
      <w:rPr>
        <w:rFonts w:ascii="Arial" w:hAnsi="Arial" w:hint="default"/>
      </w:rPr>
    </w:lvl>
    <w:lvl w:ilvl="3" w:tplc="0B6EDC78" w:tentative="1">
      <w:start w:val="1"/>
      <w:numFmt w:val="bullet"/>
      <w:lvlText w:val="•"/>
      <w:lvlJc w:val="left"/>
      <w:pPr>
        <w:tabs>
          <w:tab w:val="num" w:pos="2880"/>
        </w:tabs>
        <w:ind w:left="2880" w:hanging="360"/>
      </w:pPr>
      <w:rPr>
        <w:rFonts w:ascii="Arial" w:hAnsi="Arial" w:hint="default"/>
      </w:rPr>
    </w:lvl>
    <w:lvl w:ilvl="4" w:tplc="7BDAE5CE" w:tentative="1">
      <w:start w:val="1"/>
      <w:numFmt w:val="bullet"/>
      <w:lvlText w:val="•"/>
      <w:lvlJc w:val="left"/>
      <w:pPr>
        <w:tabs>
          <w:tab w:val="num" w:pos="3600"/>
        </w:tabs>
        <w:ind w:left="3600" w:hanging="360"/>
      </w:pPr>
      <w:rPr>
        <w:rFonts w:ascii="Arial" w:hAnsi="Arial" w:hint="default"/>
      </w:rPr>
    </w:lvl>
    <w:lvl w:ilvl="5" w:tplc="D54A1708" w:tentative="1">
      <w:start w:val="1"/>
      <w:numFmt w:val="bullet"/>
      <w:lvlText w:val="•"/>
      <w:lvlJc w:val="left"/>
      <w:pPr>
        <w:tabs>
          <w:tab w:val="num" w:pos="4320"/>
        </w:tabs>
        <w:ind w:left="4320" w:hanging="360"/>
      </w:pPr>
      <w:rPr>
        <w:rFonts w:ascii="Arial" w:hAnsi="Arial" w:hint="default"/>
      </w:rPr>
    </w:lvl>
    <w:lvl w:ilvl="6" w:tplc="F10E4504" w:tentative="1">
      <w:start w:val="1"/>
      <w:numFmt w:val="bullet"/>
      <w:lvlText w:val="•"/>
      <w:lvlJc w:val="left"/>
      <w:pPr>
        <w:tabs>
          <w:tab w:val="num" w:pos="5040"/>
        </w:tabs>
        <w:ind w:left="5040" w:hanging="360"/>
      </w:pPr>
      <w:rPr>
        <w:rFonts w:ascii="Arial" w:hAnsi="Arial" w:hint="default"/>
      </w:rPr>
    </w:lvl>
    <w:lvl w:ilvl="7" w:tplc="F6D888AA" w:tentative="1">
      <w:start w:val="1"/>
      <w:numFmt w:val="bullet"/>
      <w:lvlText w:val="•"/>
      <w:lvlJc w:val="left"/>
      <w:pPr>
        <w:tabs>
          <w:tab w:val="num" w:pos="5760"/>
        </w:tabs>
        <w:ind w:left="5760" w:hanging="360"/>
      </w:pPr>
      <w:rPr>
        <w:rFonts w:ascii="Arial" w:hAnsi="Arial" w:hint="default"/>
      </w:rPr>
    </w:lvl>
    <w:lvl w:ilvl="8" w:tplc="4F3AE0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821F2A"/>
    <w:multiLevelType w:val="hybridMultilevel"/>
    <w:tmpl w:val="79A87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3444D"/>
    <w:multiLevelType w:val="hybridMultilevel"/>
    <w:tmpl w:val="649E9858"/>
    <w:lvl w:ilvl="0" w:tplc="F7B44CF6">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C79A6"/>
    <w:multiLevelType w:val="hybridMultilevel"/>
    <w:tmpl w:val="6C0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46849"/>
    <w:multiLevelType w:val="hybridMultilevel"/>
    <w:tmpl w:val="2F3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14FFB"/>
    <w:multiLevelType w:val="hybridMultilevel"/>
    <w:tmpl w:val="46CC62D2"/>
    <w:lvl w:ilvl="0" w:tplc="B9A209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871DB"/>
    <w:multiLevelType w:val="hybridMultilevel"/>
    <w:tmpl w:val="2E947418"/>
    <w:lvl w:ilvl="0" w:tplc="08090001">
      <w:start w:val="1"/>
      <w:numFmt w:val="bullet"/>
      <w:lvlText w:val=""/>
      <w:lvlJc w:val="left"/>
      <w:pPr>
        <w:tabs>
          <w:tab w:val="num" w:pos="360"/>
        </w:tabs>
        <w:ind w:left="360" w:hanging="360"/>
      </w:pPr>
      <w:rPr>
        <w:rFonts w:ascii="Symbol" w:hAnsi="Symbol" w:hint="default"/>
      </w:rPr>
    </w:lvl>
    <w:lvl w:ilvl="1" w:tplc="37E80732" w:tentative="1">
      <w:start w:val="1"/>
      <w:numFmt w:val="bullet"/>
      <w:lvlText w:val=""/>
      <w:lvlJc w:val="left"/>
      <w:pPr>
        <w:tabs>
          <w:tab w:val="num" w:pos="1080"/>
        </w:tabs>
        <w:ind w:left="1080" w:hanging="360"/>
      </w:pPr>
      <w:rPr>
        <w:rFonts w:ascii="Wingdings" w:hAnsi="Wingdings" w:hint="default"/>
      </w:rPr>
    </w:lvl>
    <w:lvl w:ilvl="2" w:tplc="5E44EE50" w:tentative="1">
      <w:start w:val="1"/>
      <w:numFmt w:val="bullet"/>
      <w:lvlText w:val=""/>
      <w:lvlJc w:val="left"/>
      <w:pPr>
        <w:tabs>
          <w:tab w:val="num" w:pos="1800"/>
        </w:tabs>
        <w:ind w:left="1800" w:hanging="360"/>
      </w:pPr>
      <w:rPr>
        <w:rFonts w:ascii="Wingdings" w:hAnsi="Wingdings" w:hint="default"/>
      </w:rPr>
    </w:lvl>
    <w:lvl w:ilvl="3" w:tplc="1618EAB8" w:tentative="1">
      <w:start w:val="1"/>
      <w:numFmt w:val="bullet"/>
      <w:lvlText w:val=""/>
      <w:lvlJc w:val="left"/>
      <w:pPr>
        <w:tabs>
          <w:tab w:val="num" w:pos="2520"/>
        </w:tabs>
        <w:ind w:left="2520" w:hanging="360"/>
      </w:pPr>
      <w:rPr>
        <w:rFonts w:ascii="Wingdings" w:hAnsi="Wingdings" w:hint="default"/>
      </w:rPr>
    </w:lvl>
    <w:lvl w:ilvl="4" w:tplc="5BC4EEC8" w:tentative="1">
      <w:start w:val="1"/>
      <w:numFmt w:val="bullet"/>
      <w:lvlText w:val=""/>
      <w:lvlJc w:val="left"/>
      <w:pPr>
        <w:tabs>
          <w:tab w:val="num" w:pos="3240"/>
        </w:tabs>
        <w:ind w:left="3240" w:hanging="360"/>
      </w:pPr>
      <w:rPr>
        <w:rFonts w:ascii="Wingdings" w:hAnsi="Wingdings" w:hint="default"/>
      </w:rPr>
    </w:lvl>
    <w:lvl w:ilvl="5" w:tplc="2DE8A8DC" w:tentative="1">
      <w:start w:val="1"/>
      <w:numFmt w:val="bullet"/>
      <w:lvlText w:val=""/>
      <w:lvlJc w:val="left"/>
      <w:pPr>
        <w:tabs>
          <w:tab w:val="num" w:pos="3960"/>
        </w:tabs>
        <w:ind w:left="3960" w:hanging="360"/>
      </w:pPr>
      <w:rPr>
        <w:rFonts w:ascii="Wingdings" w:hAnsi="Wingdings" w:hint="default"/>
      </w:rPr>
    </w:lvl>
    <w:lvl w:ilvl="6" w:tplc="80442652" w:tentative="1">
      <w:start w:val="1"/>
      <w:numFmt w:val="bullet"/>
      <w:lvlText w:val=""/>
      <w:lvlJc w:val="left"/>
      <w:pPr>
        <w:tabs>
          <w:tab w:val="num" w:pos="4680"/>
        </w:tabs>
        <w:ind w:left="4680" w:hanging="360"/>
      </w:pPr>
      <w:rPr>
        <w:rFonts w:ascii="Wingdings" w:hAnsi="Wingdings" w:hint="default"/>
      </w:rPr>
    </w:lvl>
    <w:lvl w:ilvl="7" w:tplc="81B69AD2" w:tentative="1">
      <w:start w:val="1"/>
      <w:numFmt w:val="bullet"/>
      <w:lvlText w:val=""/>
      <w:lvlJc w:val="left"/>
      <w:pPr>
        <w:tabs>
          <w:tab w:val="num" w:pos="5400"/>
        </w:tabs>
        <w:ind w:left="5400" w:hanging="360"/>
      </w:pPr>
      <w:rPr>
        <w:rFonts w:ascii="Wingdings" w:hAnsi="Wingdings" w:hint="default"/>
      </w:rPr>
    </w:lvl>
    <w:lvl w:ilvl="8" w:tplc="EBF6D0D6"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D678A9"/>
    <w:multiLevelType w:val="hybridMultilevel"/>
    <w:tmpl w:val="6A1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A3B97"/>
    <w:multiLevelType w:val="hybridMultilevel"/>
    <w:tmpl w:val="33187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D2ED5"/>
    <w:multiLevelType w:val="hybridMultilevel"/>
    <w:tmpl w:val="B4B0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26705"/>
    <w:multiLevelType w:val="hybridMultilevel"/>
    <w:tmpl w:val="D8108E48"/>
    <w:lvl w:ilvl="0" w:tplc="DA36EE92">
      <w:start w:val="1"/>
      <w:numFmt w:val="bullet"/>
      <w:lvlText w:val="•"/>
      <w:lvlJc w:val="left"/>
      <w:pPr>
        <w:tabs>
          <w:tab w:val="num" w:pos="720"/>
        </w:tabs>
        <w:ind w:left="720" w:hanging="360"/>
      </w:pPr>
      <w:rPr>
        <w:rFonts w:ascii="Arial" w:hAnsi="Arial" w:hint="default"/>
      </w:rPr>
    </w:lvl>
    <w:lvl w:ilvl="1" w:tplc="1FD0BB04" w:tentative="1">
      <w:start w:val="1"/>
      <w:numFmt w:val="bullet"/>
      <w:lvlText w:val="•"/>
      <w:lvlJc w:val="left"/>
      <w:pPr>
        <w:tabs>
          <w:tab w:val="num" w:pos="1440"/>
        </w:tabs>
        <w:ind w:left="1440" w:hanging="360"/>
      </w:pPr>
      <w:rPr>
        <w:rFonts w:ascii="Arial" w:hAnsi="Arial" w:hint="default"/>
      </w:rPr>
    </w:lvl>
    <w:lvl w:ilvl="2" w:tplc="204EC6F8" w:tentative="1">
      <w:start w:val="1"/>
      <w:numFmt w:val="bullet"/>
      <w:lvlText w:val="•"/>
      <w:lvlJc w:val="left"/>
      <w:pPr>
        <w:tabs>
          <w:tab w:val="num" w:pos="2160"/>
        </w:tabs>
        <w:ind w:left="2160" w:hanging="360"/>
      </w:pPr>
      <w:rPr>
        <w:rFonts w:ascii="Arial" w:hAnsi="Arial" w:hint="default"/>
      </w:rPr>
    </w:lvl>
    <w:lvl w:ilvl="3" w:tplc="CB727014" w:tentative="1">
      <w:start w:val="1"/>
      <w:numFmt w:val="bullet"/>
      <w:lvlText w:val="•"/>
      <w:lvlJc w:val="left"/>
      <w:pPr>
        <w:tabs>
          <w:tab w:val="num" w:pos="2880"/>
        </w:tabs>
        <w:ind w:left="2880" w:hanging="360"/>
      </w:pPr>
      <w:rPr>
        <w:rFonts w:ascii="Arial" w:hAnsi="Arial" w:hint="default"/>
      </w:rPr>
    </w:lvl>
    <w:lvl w:ilvl="4" w:tplc="35A0B3D4" w:tentative="1">
      <w:start w:val="1"/>
      <w:numFmt w:val="bullet"/>
      <w:lvlText w:val="•"/>
      <w:lvlJc w:val="left"/>
      <w:pPr>
        <w:tabs>
          <w:tab w:val="num" w:pos="3600"/>
        </w:tabs>
        <w:ind w:left="3600" w:hanging="360"/>
      </w:pPr>
      <w:rPr>
        <w:rFonts w:ascii="Arial" w:hAnsi="Arial" w:hint="default"/>
      </w:rPr>
    </w:lvl>
    <w:lvl w:ilvl="5" w:tplc="7C121BB8" w:tentative="1">
      <w:start w:val="1"/>
      <w:numFmt w:val="bullet"/>
      <w:lvlText w:val="•"/>
      <w:lvlJc w:val="left"/>
      <w:pPr>
        <w:tabs>
          <w:tab w:val="num" w:pos="4320"/>
        </w:tabs>
        <w:ind w:left="4320" w:hanging="360"/>
      </w:pPr>
      <w:rPr>
        <w:rFonts w:ascii="Arial" w:hAnsi="Arial" w:hint="default"/>
      </w:rPr>
    </w:lvl>
    <w:lvl w:ilvl="6" w:tplc="B0A2C38C" w:tentative="1">
      <w:start w:val="1"/>
      <w:numFmt w:val="bullet"/>
      <w:lvlText w:val="•"/>
      <w:lvlJc w:val="left"/>
      <w:pPr>
        <w:tabs>
          <w:tab w:val="num" w:pos="5040"/>
        </w:tabs>
        <w:ind w:left="5040" w:hanging="360"/>
      </w:pPr>
      <w:rPr>
        <w:rFonts w:ascii="Arial" w:hAnsi="Arial" w:hint="default"/>
      </w:rPr>
    </w:lvl>
    <w:lvl w:ilvl="7" w:tplc="8620038C" w:tentative="1">
      <w:start w:val="1"/>
      <w:numFmt w:val="bullet"/>
      <w:lvlText w:val="•"/>
      <w:lvlJc w:val="left"/>
      <w:pPr>
        <w:tabs>
          <w:tab w:val="num" w:pos="5760"/>
        </w:tabs>
        <w:ind w:left="5760" w:hanging="360"/>
      </w:pPr>
      <w:rPr>
        <w:rFonts w:ascii="Arial" w:hAnsi="Arial" w:hint="default"/>
      </w:rPr>
    </w:lvl>
    <w:lvl w:ilvl="8" w:tplc="6E9E02E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7"/>
  </w:num>
  <w:num w:numId="3">
    <w:abstractNumId w:val="21"/>
  </w:num>
  <w:num w:numId="4">
    <w:abstractNumId w:val="24"/>
  </w:num>
  <w:num w:numId="5">
    <w:abstractNumId w:val="5"/>
  </w:num>
  <w:num w:numId="6">
    <w:abstractNumId w:val="23"/>
  </w:num>
  <w:num w:numId="7">
    <w:abstractNumId w:val="6"/>
  </w:num>
  <w:num w:numId="8">
    <w:abstractNumId w:val="1"/>
  </w:num>
  <w:num w:numId="9">
    <w:abstractNumId w:val="32"/>
  </w:num>
  <w:num w:numId="10">
    <w:abstractNumId w:val="37"/>
  </w:num>
  <w:num w:numId="11">
    <w:abstractNumId w:val="7"/>
  </w:num>
  <w:num w:numId="12">
    <w:abstractNumId w:val="28"/>
  </w:num>
  <w:num w:numId="13">
    <w:abstractNumId w:val="19"/>
  </w:num>
  <w:num w:numId="14">
    <w:abstractNumId w:val="3"/>
  </w:num>
  <w:num w:numId="15">
    <w:abstractNumId w:val="33"/>
  </w:num>
  <w:num w:numId="16">
    <w:abstractNumId w:val="8"/>
  </w:num>
  <w:num w:numId="17">
    <w:abstractNumId w:val="38"/>
  </w:num>
  <w:num w:numId="18">
    <w:abstractNumId w:val="4"/>
  </w:num>
  <w:num w:numId="19">
    <w:abstractNumId w:val="12"/>
  </w:num>
  <w:num w:numId="20">
    <w:abstractNumId w:val="34"/>
  </w:num>
  <w:num w:numId="21">
    <w:abstractNumId w:val="13"/>
  </w:num>
  <w:num w:numId="22">
    <w:abstractNumId w:val="36"/>
  </w:num>
  <w:num w:numId="23">
    <w:abstractNumId w:val="14"/>
  </w:num>
  <w:num w:numId="24">
    <w:abstractNumId w:val="31"/>
  </w:num>
  <w:num w:numId="25">
    <w:abstractNumId w:val="2"/>
  </w:num>
  <w:num w:numId="26">
    <w:abstractNumId w:val="35"/>
  </w:num>
  <w:num w:numId="27">
    <w:abstractNumId w:val="29"/>
  </w:num>
  <w:num w:numId="28">
    <w:abstractNumId w:val="15"/>
  </w:num>
  <w:num w:numId="29">
    <w:abstractNumId w:val="30"/>
  </w:num>
  <w:num w:numId="30">
    <w:abstractNumId w:val="16"/>
  </w:num>
  <w:num w:numId="31">
    <w:abstractNumId w:val="18"/>
  </w:num>
  <w:num w:numId="32">
    <w:abstractNumId w:val="20"/>
  </w:num>
  <w:num w:numId="33">
    <w:abstractNumId w:val="0"/>
  </w:num>
  <w:num w:numId="34">
    <w:abstractNumId w:val="11"/>
  </w:num>
  <w:num w:numId="35">
    <w:abstractNumId w:val="9"/>
  </w:num>
  <w:num w:numId="36">
    <w:abstractNumId w:val="26"/>
  </w:num>
  <w:num w:numId="37">
    <w:abstractNumId w:val="22"/>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NrM0NzY2NTU0MDVX0lEKTi0uzszPAykwrAUA8+2ffCwAAAA="/>
  </w:docVars>
  <w:rsids>
    <w:rsidRoot w:val="00F114C3"/>
    <w:rsid w:val="00002F39"/>
    <w:rsid w:val="000036D9"/>
    <w:rsid w:val="00013C78"/>
    <w:rsid w:val="00096838"/>
    <w:rsid w:val="000A5798"/>
    <w:rsid w:val="000B6D31"/>
    <w:rsid w:val="000C4DCA"/>
    <w:rsid w:val="000D09E7"/>
    <w:rsid w:val="000D69E3"/>
    <w:rsid w:val="00102807"/>
    <w:rsid w:val="0010507A"/>
    <w:rsid w:val="001146DF"/>
    <w:rsid w:val="001227E9"/>
    <w:rsid w:val="001234ED"/>
    <w:rsid w:val="001243C4"/>
    <w:rsid w:val="00132609"/>
    <w:rsid w:val="00143F31"/>
    <w:rsid w:val="00192604"/>
    <w:rsid w:val="001D0AAE"/>
    <w:rsid w:val="002552CA"/>
    <w:rsid w:val="00263B31"/>
    <w:rsid w:val="00274AD9"/>
    <w:rsid w:val="002769AF"/>
    <w:rsid w:val="0029204A"/>
    <w:rsid w:val="002C1212"/>
    <w:rsid w:val="002F1BDA"/>
    <w:rsid w:val="002F2D4D"/>
    <w:rsid w:val="00317C73"/>
    <w:rsid w:val="00333730"/>
    <w:rsid w:val="003614AE"/>
    <w:rsid w:val="0037341F"/>
    <w:rsid w:val="003803E9"/>
    <w:rsid w:val="00381015"/>
    <w:rsid w:val="00386CE4"/>
    <w:rsid w:val="003A727C"/>
    <w:rsid w:val="003B3777"/>
    <w:rsid w:val="003B5E9C"/>
    <w:rsid w:val="003D5E46"/>
    <w:rsid w:val="00411DBA"/>
    <w:rsid w:val="0047628A"/>
    <w:rsid w:val="00497861"/>
    <w:rsid w:val="004A6DCD"/>
    <w:rsid w:val="004C6132"/>
    <w:rsid w:val="004D1198"/>
    <w:rsid w:val="004F7EDD"/>
    <w:rsid w:val="00507A8E"/>
    <w:rsid w:val="00514968"/>
    <w:rsid w:val="00522D5D"/>
    <w:rsid w:val="005673A2"/>
    <w:rsid w:val="005701F8"/>
    <w:rsid w:val="005E20F1"/>
    <w:rsid w:val="005F465D"/>
    <w:rsid w:val="006040D8"/>
    <w:rsid w:val="00607112"/>
    <w:rsid w:val="00622655"/>
    <w:rsid w:val="00640E70"/>
    <w:rsid w:val="00652D26"/>
    <w:rsid w:val="006A3BD9"/>
    <w:rsid w:val="006C012B"/>
    <w:rsid w:val="006D006A"/>
    <w:rsid w:val="006D1ABA"/>
    <w:rsid w:val="006F5939"/>
    <w:rsid w:val="00713981"/>
    <w:rsid w:val="00726BAE"/>
    <w:rsid w:val="00750359"/>
    <w:rsid w:val="007867FB"/>
    <w:rsid w:val="00797EDC"/>
    <w:rsid w:val="007A5666"/>
    <w:rsid w:val="007B3BBA"/>
    <w:rsid w:val="007B5895"/>
    <w:rsid w:val="007E38E9"/>
    <w:rsid w:val="007F6243"/>
    <w:rsid w:val="00800775"/>
    <w:rsid w:val="00883D0B"/>
    <w:rsid w:val="00885F9F"/>
    <w:rsid w:val="008B6313"/>
    <w:rsid w:val="008E6D22"/>
    <w:rsid w:val="008F6E5E"/>
    <w:rsid w:val="0092779D"/>
    <w:rsid w:val="00944C3F"/>
    <w:rsid w:val="009563D9"/>
    <w:rsid w:val="009807F7"/>
    <w:rsid w:val="00990853"/>
    <w:rsid w:val="009A0D3E"/>
    <w:rsid w:val="009C0979"/>
    <w:rsid w:val="009C5E07"/>
    <w:rsid w:val="00A15CD4"/>
    <w:rsid w:val="00A35F6C"/>
    <w:rsid w:val="00A40DA3"/>
    <w:rsid w:val="00A91522"/>
    <w:rsid w:val="00A943B0"/>
    <w:rsid w:val="00AA7C00"/>
    <w:rsid w:val="00AD2961"/>
    <w:rsid w:val="00B345D9"/>
    <w:rsid w:val="00B42401"/>
    <w:rsid w:val="00B64174"/>
    <w:rsid w:val="00B87F23"/>
    <w:rsid w:val="00BA0164"/>
    <w:rsid w:val="00BE7B2E"/>
    <w:rsid w:val="00C04B77"/>
    <w:rsid w:val="00C3620E"/>
    <w:rsid w:val="00C514FF"/>
    <w:rsid w:val="00CB150B"/>
    <w:rsid w:val="00CB4734"/>
    <w:rsid w:val="00CF7F94"/>
    <w:rsid w:val="00D119D9"/>
    <w:rsid w:val="00D52CDB"/>
    <w:rsid w:val="00D549AC"/>
    <w:rsid w:val="00D96E03"/>
    <w:rsid w:val="00DD4310"/>
    <w:rsid w:val="00E03A14"/>
    <w:rsid w:val="00E45D5D"/>
    <w:rsid w:val="00EB2276"/>
    <w:rsid w:val="00EB2CC4"/>
    <w:rsid w:val="00ED1D06"/>
    <w:rsid w:val="00EE0A15"/>
    <w:rsid w:val="00EE19BC"/>
    <w:rsid w:val="00EF1624"/>
    <w:rsid w:val="00EF7B4B"/>
    <w:rsid w:val="00F10459"/>
    <w:rsid w:val="00F114C3"/>
    <w:rsid w:val="00F43B49"/>
    <w:rsid w:val="00F47FB6"/>
    <w:rsid w:val="00F7024B"/>
    <w:rsid w:val="00FA6EE9"/>
    <w:rsid w:val="00FB11A5"/>
    <w:rsid w:val="00FD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14:docId w14:val="7C7E455A"/>
  <w15:chartTrackingRefBased/>
  <w15:docId w15:val="{0DEEDB13-332A-455D-A31D-5E07C4A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9D"/>
    <w:pPr>
      <w:spacing w:after="200" w:line="276" w:lineRule="auto"/>
    </w:pPr>
  </w:style>
  <w:style w:type="paragraph" w:styleId="Heading2">
    <w:name w:val="heading 2"/>
    <w:basedOn w:val="Normal"/>
    <w:next w:val="Normal"/>
    <w:link w:val="Heading2Char"/>
    <w:uiPriority w:val="9"/>
    <w:unhideWhenUsed/>
    <w:qFormat/>
    <w:rsid w:val="006D006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06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00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C3"/>
  </w:style>
  <w:style w:type="paragraph" w:styleId="Footer">
    <w:name w:val="footer"/>
    <w:basedOn w:val="Normal"/>
    <w:link w:val="FooterChar"/>
    <w:uiPriority w:val="99"/>
    <w:unhideWhenUsed/>
    <w:rsid w:val="00F11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C3"/>
  </w:style>
  <w:style w:type="paragraph" w:customStyle="1" w:styleId="Default">
    <w:name w:val="Default"/>
    <w:rsid w:val="003B5E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
    <w:basedOn w:val="Normal"/>
    <w:link w:val="ListParagraphChar"/>
    <w:uiPriority w:val="34"/>
    <w:qFormat/>
    <w:rsid w:val="003B5E9C"/>
    <w:pPr>
      <w:ind w:left="720"/>
      <w:contextualSpacing/>
    </w:pPr>
  </w:style>
  <w:style w:type="paragraph" w:styleId="NormalWeb">
    <w:name w:val="Normal (Web)"/>
    <w:basedOn w:val="Normal"/>
    <w:uiPriority w:val="99"/>
    <w:semiHidden/>
    <w:unhideWhenUsed/>
    <w:rsid w:val="00013C7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1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26"/>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
    <w:basedOn w:val="DefaultParagraphFont"/>
    <w:link w:val="ListParagraph"/>
    <w:uiPriority w:val="34"/>
    <w:locked/>
    <w:rsid w:val="00DD4310"/>
  </w:style>
  <w:style w:type="paragraph" w:styleId="Title">
    <w:name w:val="Title"/>
    <w:basedOn w:val="Normal"/>
    <w:next w:val="Normal"/>
    <w:link w:val="TitleChar"/>
    <w:uiPriority w:val="10"/>
    <w:qFormat/>
    <w:rsid w:val="00D52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CD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D00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00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006A"/>
    <w:rPr>
      <w:rFonts w:asciiTheme="majorHAnsi" w:eastAsiaTheme="majorEastAsia" w:hAnsiTheme="majorHAnsi" w:cstheme="majorBidi"/>
      <w:i/>
      <w:iCs/>
      <w:color w:val="2E74B5" w:themeColor="accent1" w:themeShade="BF"/>
    </w:rPr>
  </w:style>
  <w:style w:type="table" w:styleId="PlainTable1">
    <w:name w:val="Plain Table 1"/>
    <w:basedOn w:val="TableNormal"/>
    <w:uiPriority w:val="41"/>
    <w:rsid w:val="00BA01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544">
      <w:bodyDiv w:val="1"/>
      <w:marLeft w:val="0"/>
      <w:marRight w:val="0"/>
      <w:marTop w:val="0"/>
      <w:marBottom w:val="0"/>
      <w:divBdr>
        <w:top w:val="none" w:sz="0" w:space="0" w:color="auto"/>
        <w:left w:val="none" w:sz="0" w:space="0" w:color="auto"/>
        <w:bottom w:val="none" w:sz="0" w:space="0" w:color="auto"/>
        <w:right w:val="none" w:sz="0" w:space="0" w:color="auto"/>
      </w:divBdr>
      <w:divsChild>
        <w:div w:id="1747334882">
          <w:marLeft w:val="360"/>
          <w:marRight w:val="0"/>
          <w:marTop w:val="200"/>
          <w:marBottom w:val="0"/>
          <w:divBdr>
            <w:top w:val="none" w:sz="0" w:space="0" w:color="auto"/>
            <w:left w:val="none" w:sz="0" w:space="0" w:color="auto"/>
            <w:bottom w:val="none" w:sz="0" w:space="0" w:color="auto"/>
            <w:right w:val="none" w:sz="0" w:space="0" w:color="auto"/>
          </w:divBdr>
        </w:div>
        <w:div w:id="1506898797">
          <w:marLeft w:val="360"/>
          <w:marRight w:val="0"/>
          <w:marTop w:val="200"/>
          <w:marBottom w:val="0"/>
          <w:divBdr>
            <w:top w:val="none" w:sz="0" w:space="0" w:color="auto"/>
            <w:left w:val="none" w:sz="0" w:space="0" w:color="auto"/>
            <w:bottom w:val="none" w:sz="0" w:space="0" w:color="auto"/>
            <w:right w:val="none" w:sz="0" w:space="0" w:color="auto"/>
          </w:divBdr>
        </w:div>
        <w:div w:id="1869949475">
          <w:marLeft w:val="360"/>
          <w:marRight w:val="0"/>
          <w:marTop w:val="200"/>
          <w:marBottom w:val="0"/>
          <w:divBdr>
            <w:top w:val="none" w:sz="0" w:space="0" w:color="auto"/>
            <w:left w:val="none" w:sz="0" w:space="0" w:color="auto"/>
            <w:bottom w:val="none" w:sz="0" w:space="0" w:color="auto"/>
            <w:right w:val="none" w:sz="0" w:space="0" w:color="auto"/>
          </w:divBdr>
        </w:div>
      </w:divsChild>
    </w:div>
    <w:div w:id="389622211">
      <w:bodyDiv w:val="1"/>
      <w:marLeft w:val="0"/>
      <w:marRight w:val="0"/>
      <w:marTop w:val="0"/>
      <w:marBottom w:val="0"/>
      <w:divBdr>
        <w:top w:val="none" w:sz="0" w:space="0" w:color="auto"/>
        <w:left w:val="none" w:sz="0" w:space="0" w:color="auto"/>
        <w:bottom w:val="none" w:sz="0" w:space="0" w:color="auto"/>
        <w:right w:val="none" w:sz="0" w:space="0" w:color="auto"/>
      </w:divBdr>
    </w:div>
    <w:div w:id="534774339">
      <w:bodyDiv w:val="1"/>
      <w:marLeft w:val="0"/>
      <w:marRight w:val="0"/>
      <w:marTop w:val="0"/>
      <w:marBottom w:val="0"/>
      <w:divBdr>
        <w:top w:val="none" w:sz="0" w:space="0" w:color="auto"/>
        <w:left w:val="none" w:sz="0" w:space="0" w:color="auto"/>
        <w:bottom w:val="none" w:sz="0" w:space="0" w:color="auto"/>
        <w:right w:val="none" w:sz="0" w:space="0" w:color="auto"/>
      </w:divBdr>
      <w:divsChild>
        <w:div w:id="549999231">
          <w:marLeft w:val="446"/>
          <w:marRight w:val="0"/>
          <w:marTop w:val="0"/>
          <w:marBottom w:val="0"/>
          <w:divBdr>
            <w:top w:val="none" w:sz="0" w:space="0" w:color="auto"/>
            <w:left w:val="none" w:sz="0" w:space="0" w:color="auto"/>
            <w:bottom w:val="none" w:sz="0" w:space="0" w:color="auto"/>
            <w:right w:val="none" w:sz="0" w:space="0" w:color="auto"/>
          </w:divBdr>
        </w:div>
        <w:div w:id="260577128">
          <w:marLeft w:val="446"/>
          <w:marRight w:val="0"/>
          <w:marTop w:val="0"/>
          <w:marBottom w:val="0"/>
          <w:divBdr>
            <w:top w:val="none" w:sz="0" w:space="0" w:color="auto"/>
            <w:left w:val="none" w:sz="0" w:space="0" w:color="auto"/>
            <w:bottom w:val="none" w:sz="0" w:space="0" w:color="auto"/>
            <w:right w:val="none" w:sz="0" w:space="0" w:color="auto"/>
          </w:divBdr>
        </w:div>
        <w:div w:id="1163087591">
          <w:marLeft w:val="446"/>
          <w:marRight w:val="0"/>
          <w:marTop w:val="0"/>
          <w:marBottom w:val="0"/>
          <w:divBdr>
            <w:top w:val="none" w:sz="0" w:space="0" w:color="auto"/>
            <w:left w:val="none" w:sz="0" w:space="0" w:color="auto"/>
            <w:bottom w:val="none" w:sz="0" w:space="0" w:color="auto"/>
            <w:right w:val="none" w:sz="0" w:space="0" w:color="auto"/>
          </w:divBdr>
        </w:div>
        <w:div w:id="454444424">
          <w:marLeft w:val="446"/>
          <w:marRight w:val="0"/>
          <w:marTop w:val="0"/>
          <w:marBottom w:val="0"/>
          <w:divBdr>
            <w:top w:val="none" w:sz="0" w:space="0" w:color="auto"/>
            <w:left w:val="none" w:sz="0" w:space="0" w:color="auto"/>
            <w:bottom w:val="none" w:sz="0" w:space="0" w:color="auto"/>
            <w:right w:val="none" w:sz="0" w:space="0" w:color="auto"/>
          </w:divBdr>
        </w:div>
        <w:div w:id="749735962">
          <w:marLeft w:val="446"/>
          <w:marRight w:val="0"/>
          <w:marTop w:val="0"/>
          <w:marBottom w:val="0"/>
          <w:divBdr>
            <w:top w:val="none" w:sz="0" w:space="0" w:color="auto"/>
            <w:left w:val="none" w:sz="0" w:space="0" w:color="auto"/>
            <w:bottom w:val="none" w:sz="0" w:space="0" w:color="auto"/>
            <w:right w:val="none" w:sz="0" w:space="0" w:color="auto"/>
          </w:divBdr>
        </w:div>
        <w:div w:id="1825200689">
          <w:marLeft w:val="446"/>
          <w:marRight w:val="0"/>
          <w:marTop w:val="0"/>
          <w:marBottom w:val="0"/>
          <w:divBdr>
            <w:top w:val="none" w:sz="0" w:space="0" w:color="auto"/>
            <w:left w:val="none" w:sz="0" w:space="0" w:color="auto"/>
            <w:bottom w:val="none" w:sz="0" w:space="0" w:color="auto"/>
            <w:right w:val="none" w:sz="0" w:space="0" w:color="auto"/>
          </w:divBdr>
        </w:div>
        <w:div w:id="292636845">
          <w:marLeft w:val="446"/>
          <w:marRight w:val="0"/>
          <w:marTop w:val="0"/>
          <w:marBottom w:val="0"/>
          <w:divBdr>
            <w:top w:val="none" w:sz="0" w:space="0" w:color="auto"/>
            <w:left w:val="none" w:sz="0" w:space="0" w:color="auto"/>
            <w:bottom w:val="none" w:sz="0" w:space="0" w:color="auto"/>
            <w:right w:val="none" w:sz="0" w:space="0" w:color="auto"/>
          </w:divBdr>
        </w:div>
      </w:divsChild>
    </w:div>
    <w:div w:id="838888291">
      <w:bodyDiv w:val="1"/>
      <w:marLeft w:val="0"/>
      <w:marRight w:val="0"/>
      <w:marTop w:val="0"/>
      <w:marBottom w:val="0"/>
      <w:divBdr>
        <w:top w:val="none" w:sz="0" w:space="0" w:color="auto"/>
        <w:left w:val="none" w:sz="0" w:space="0" w:color="auto"/>
        <w:bottom w:val="none" w:sz="0" w:space="0" w:color="auto"/>
        <w:right w:val="none" w:sz="0" w:space="0" w:color="auto"/>
      </w:divBdr>
      <w:divsChild>
        <w:div w:id="1062293498">
          <w:marLeft w:val="360"/>
          <w:marRight w:val="0"/>
          <w:marTop w:val="200"/>
          <w:marBottom w:val="0"/>
          <w:divBdr>
            <w:top w:val="none" w:sz="0" w:space="0" w:color="auto"/>
            <w:left w:val="none" w:sz="0" w:space="0" w:color="auto"/>
            <w:bottom w:val="none" w:sz="0" w:space="0" w:color="auto"/>
            <w:right w:val="none" w:sz="0" w:space="0" w:color="auto"/>
          </w:divBdr>
        </w:div>
        <w:div w:id="1644845267">
          <w:marLeft w:val="360"/>
          <w:marRight w:val="0"/>
          <w:marTop w:val="200"/>
          <w:marBottom w:val="0"/>
          <w:divBdr>
            <w:top w:val="none" w:sz="0" w:space="0" w:color="auto"/>
            <w:left w:val="none" w:sz="0" w:space="0" w:color="auto"/>
            <w:bottom w:val="none" w:sz="0" w:space="0" w:color="auto"/>
            <w:right w:val="none" w:sz="0" w:space="0" w:color="auto"/>
          </w:divBdr>
        </w:div>
        <w:div w:id="349140242">
          <w:marLeft w:val="360"/>
          <w:marRight w:val="0"/>
          <w:marTop w:val="200"/>
          <w:marBottom w:val="0"/>
          <w:divBdr>
            <w:top w:val="none" w:sz="0" w:space="0" w:color="auto"/>
            <w:left w:val="none" w:sz="0" w:space="0" w:color="auto"/>
            <w:bottom w:val="none" w:sz="0" w:space="0" w:color="auto"/>
            <w:right w:val="none" w:sz="0" w:space="0" w:color="auto"/>
          </w:divBdr>
        </w:div>
        <w:div w:id="1731923351">
          <w:marLeft w:val="360"/>
          <w:marRight w:val="0"/>
          <w:marTop w:val="200"/>
          <w:marBottom w:val="0"/>
          <w:divBdr>
            <w:top w:val="none" w:sz="0" w:space="0" w:color="auto"/>
            <w:left w:val="none" w:sz="0" w:space="0" w:color="auto"/>
            <w:bottom w:val="none" w:sz="0" w:space="0" w:color="auto"/>
            <w:right w:val="none" w:sz="0" w:space="0" w:color="auto"/>
          </w:divBdr>
        </w:div>
        <w:div w:id="890574427">
          <w:marLeft w:val="360"/>
          <w:marRight w:val="0"/>
          <w:marTop w:val="200"/>
          <w:marBottom w:val="0"/>
          <w:divBdr>
            <w:top w:val="none" w:sz="0" w:space="0" w:color="auto"/>
            <w:left w:val="none" w:sz="0" w:space="0" w:color="auto"/>
            <w:bottom w:val="none" w:sz="0" w:space="0" w:color="auto"/>
            <w:right w:val="none" w:sz="0" w:space="0" w:color="auto"/>
          </w:divBdr>
        </w:div>
      </w:divsChild>
    </w:div>
    <w:div w:id="945893844">
      <w:bodyDiv w:val="1"/>
      <w:marLeft w:val="0"/>
      <w:marRight w:val="0"/>
      <w:marTop w:val="0"/>
      <w:marBottom w:val="0"/>
      <w:divBdr>
        <w:top w:val="none" w:sz="0" w:space="0" w:color="auto"/>
        <w:left w:val="none" w:sz="0" w:space="0" w:color="auto"/>
        <w:bottom w:val="none" w:sz="0" w:space="0" w:color="auto"/>
        <w:right w:val="none" w:sz="0" w:space="0" w:color="auto"/>
      </w:divBdr>
      <w:divsChild>
        <w:div w:id="775635522">
          <w:marLeft w:val="360"/>
          <w:marRight w:val="0"/>
          <w:marTop w:val="200"/>
          <w:marBottom w:val="0"/>
          <w:divBdr>
            <w:top w:val="none" w:sz="0" w:space="0" w:color="auto"/>
            <w:left w:val="none" w:sz="0" w:space="0" w:color="auto"/>
            <w:bottom w:val="none" w:sz="0" w:space="0" w:color="auto"/>
            <w:right w:val="none" w:sz="0" w:space="0" w:color="auto"/>
          </w:divBdr>
        </w:div>
        <w:div w:id="865749252">
          <w:marLeft w:val="360"/>
          <w:marRight w:val="0"/>
          <w:marTop w:val="200"/>
          <w:marBottom w:val="0"/>
          <w:divBdr>
            <w:top w:val="none" w:sz="0" w:space="0" w:color="auto"/>
            <w:left w:val="none" w:sz="0" w:space="0" w:color="auto"/>
            <w:bottom w:val="none" w:sz="0" w:space="0" w:color="auto"/>
            <w:right w:val="none" w:sz="0" w:space="0" w:color="auto"/>
          </w:divBdr>
        </w:div>
        <w:div w:id="275988762">
          <w:marLeft w:val="360"/>
          <w:marRight w:val="0"/>
          <w:marTop w:val="200"/>
          <w:marBottom w:val="0"/>
          <w:divBdr>
            <w:top w:val="none" w:sz="0" w:space="0" w:color="auto"/>
            <w:left w:val="none" w:sz="0" w:space="0" w:color="auto"/>
            <w:bottom w:val="none" w:sz="0" w:space="0" w:color="auto"/>
            <w:right w:val="none" w:sz="0" w:space="0" w:color="auto"/>
          </w:divBdr>
        </w:div>
        <w:div w:id="542787000">
          <w:marLeft w:val="360"/>
          <w:marRight w:val="0"/>
          <w:marTop w:val="200"/>
          <w:marBottom w:val="0"/>
          <w:divBdr>
            <w:top w:val="none" w:sz="0" w:space="0" w:color="auto"/>
            <w:left w:val="none" w:sz="0" w:space="0" w:color="auto"/>
            <w:bottom w:val="none" w:sz="0" w:space="0" w:color="auto"/>
            <w:right w:val="none" w:sz="0" w:space="0" w:color="auto"/>
          </w:divBdr>
        </w:div>
      </w:divsChild>
    </w:div>
    <w:div w:id="1029918515">
      <w:bodyDiv w:val="1"/>
      <w:marLeft w:val="0"/>
      <w:marRight w:val="0"/>
      <w:marTop w:val="0"/>
      <w:marBottom w:val="0"/>
      <w:divBdr>
        <w:top w:val="none" w:sz="0" w:space="0" w:color="auto"/>
        <w:left w:val="none" w:sz="0" w:space="0" w:color="auto"/>
        <w:bottom w:val="none" w:sz="0" w:space="0" w:color="auto"/>
        <w:right w:val="none" w:sz="0" w:space="0" w:color="auto"/>
      </w:divBdr>
      <w:divsChild>
        <w:div w:id="1944335171">
          <w:marLeft w:val="360"/>
          <w:marRight w:val="0"/>
          <w:marTop w:val="200"/>
          <w:marBottom w:val="0"/>
          <w:divBdr>
            <w:top w:val="none" w:sz="0" w:space="0" w:color="auto"/>
            <w:left w:val="none" w:sz="0" w:space="0" w:color="auto"/>
            <w:bottom w:val="none" w:sz="0" w:space="0" w:color="auto"/>
            <w:right w:val="none" w:sz="0" w:space="0" w:color="auto"/>
          </w:divBdr>
        </w:div>
        <w:div w:id="397442448">
          <w:marLeft w:val="360"/>
          <w:marRight w:val="0"/>
          <w:marTop w:val="200"/>
          <w:marBottom w:val="0"/>
          <w:divBdr>
            <w:top w:val="none" w:sz="0" w:space="0" w:color="auto"/>
            <w:left w:val="none" w:sz="0" w:space="0" w:color="auto"/>
            <w:bottom w:val="none" w:sz="0" w:space="0" w:color="auto"/>
            <w:right w:val="none" w:sz="0" w:space="0" w:color="auto"/>
          </w:divBdr>
        </w:div>
        <w:div w:id="847867289">
          <w:marLeft w:val="360"/>
          <w:marRight w:val="0"/>
          <w:marTop w:val="200"/>
          <w:marBottom w:val="0"/>
          <w:divBdr>
            <w:top w:val="none" w:sz="0" w:space="0" w:color="auto"/>
            <w:left w:val="none" w:sz="0" w:space="0" w:color="auto"/>
            <w:bottom w:val="none" w:sz="0" w:space="0" w:color="auto"/>
            <w:right w:val="none" w:sz="0" w:space="0" w:color="auto"/>
          </w:divBdr>
        </w:div>
        <w:div w:id="489831337">
          <w:marLeft w:val="360"/>
          <w:marRight w:val="0"/>
          <w:marTop w:val="200"/>
          <w:marBottom w:val="0"/>
          <w:divBdr>
            <w:top w:val="none" w:sz="0" w:space="0" w:color="auto"/>
            <w:left w:val="none" w:sz="0" w:space="0" w:color="auto"/>
            <w:bottom w:val="none" w:sz="0" w:space="0" w:color="auto"/>
            <w:right w:val="none" w:sz="0" w:space="0" w:color="auto"/>
          </w:divBdr>
        </w:div>
        <w:div w:id="1424760369">
          <w:marLeft w:val="360"/>
          <w:marRight w:val="0"/>
          <w:marTop w:val="200"/>
          <w:marBottom w:val="0"/>
          <w:divBdr>
            <w:top w:val="none" w:sz="0" w:space="0" w:color="auto"/>
            <w:left w:val="none" w:sz="0" w:space="0" w:color="auto"/>
            <w:bottom w:val="none" w:sz="0" w:space="0" w:color="auto"/>
            <w:right w:val="none" w:sz="0" w:space="0" w:color="auto"/>
          </w:divBdr>
        </w:div>
      </w:divsChild>
    </w:div>
    <w:div w:id="1365791290">
      <w:bodyDiv w:val="1"/>
      <w:marLeft w:val="0"/>
      <w:marRight w:val="0"/>
      <w:marTop w:val="0"/>
      <w:marBottom w:val="0"/>
      <w:divBdr>
        <w:top w:val="none" w:sz="0" w:space="0" w:color="auto"/>
        <w:left w:val="none" w:sz="0" w:space="0" w:color="auto"/>
        <w:bottom w:val="none" w:sz="0" w:space="0" w:color="auto"/>
        <w:right w:val="none" w:sz="0" w:space="0" w:color="auto"/>
      </w:divBdr>
      <w:divsChild>
        <w:div w:id="1832141191">
          <w:marLeft w:val="547"/>
          <w:marRight w:val="0"/>
          <w:marTop w:val="0"/>
          <w:marBottom w:val="0"/>
          <w:divBdr>
            <w:top w:val="none" w:sz="0" w:space="0" w:color="auto"/>
            <w:left w:val="none" w:sz="0" w:space="0" w:color="auto"/>
            <w:bottom w:val="none" w:sz="0" w:space="0" w:color="auto"/>
            <w:right w:val="none" w:sz="0" w:space="0" w:color="auto"/>
          </w:divBdr>
        </w:div>
        <w:div w:id="1067462992">
          <w:marLeft w:val="547"/>
          <w:marRight w:val="0"/>
          <w:marTop w:val="0"/>
          <w:marBottom w:val="0"/>
          <w:divBdr>
            <w:top w:val="none" w:sz="0" w:space="0" w:color="auto"/>
            <w:left w:val="none" w:sz="0" w:space="0" w:color="auto"/>
            <w:bottom w:val="none" w:sz="0" w:space="0" w:color="auto"/>
            <w:right w:val="none" w:sz="0" w:space="0" w:color="auto"/>
          </w:divBdr>
        </w:div>
      </w:divsChild>
    </w:div>
    <w:div w:id="1539464726">
      <w:bodyDiv w:val="1"/>
      <w:marLeft w:val="0"/>
      <w:marRight w:val="0"/>
      <w:marTop w:val="0"/>
      <w:marBottom w:val="0"/>
      <w:divBdr>
        <w:top w:val="none" w:sz="0" w:space="0" w:color="auto"/>
        <w:left w:val="none" w:sz="0" w:space="0" w:color="auto"/>
        <w:bottom w:val="none" w:sz="0" w:space="0" w:color="auto"/>
        <w:right w:val="none" w:sz="0" w:space="0" w:color="auto"/>
      </w:divBdr>
      <w:divsChild>
        <w:div w:id="1782648942">
          <w:marLeft w:val="360"/>
          <w:marRight w:val="0"/>
          <w:marTop w:val="200"/>
          <w:marBottom w:val="0"/>
          <w:divBdr>
            <w:top w:val="none" w:sz="0" w:space="0" w:color="auto"/>
            <w:left w:val="none" w:sz="0" w:space="0" w:color="auto"/>
            <w:bottom w:val="none" w:sz="0" w:space="0" w:color="auto"/>
            <w:right w:val="none" w:sz="0" w:space="0" w:color="auto"/>
          </w:divBdr>
        </w:div>
        <w:div w:id="596333712">
          <w:marLeft w:val="360"/>
          <w:marRight w:val="0"/>
          <w:marTop w:val="200"/>
          <w:marBottom w:val="0"/>
          <w:divBdr>
            <w:top w:val="none" w:sz="0" w:space="0" w:color="auto"/>
            <w:left w:val="none" w:sz="0" w:space="0" w:color="auto"/>
            <w:bottom w:val="none" w:sz="0" w:space="0" w:color="auto"/>
            <w:right w:val="none" w:sz="0" w:space="0" w:color="auto"/>
          </w:divBdr>
        </w:div>
        <w:div w:id="246035572">
          <w:marLeft w:val="360"/>
          <w:marRight w:val="0"/>
          <w:marTop w:val="200"/>
          <w:marBottom w:val="0"/>
          <w:divBdr>
            <w:top w:val="none" w:sz="0" w:space="0" w:color="auto"/>
            <w:left w:val="none" w:sz="0" w:space="0" w:color="auto"/>
            <w:bottom w:val="none" w:sz="0" w:space="0" w:color="auto"/>
            <w:right w:val="none" w:sz="0" w:space="0" w:color="auto"/>
          </w:divBdr>
        </w:div>
      </w:divsChild>
    </w:div>
    <w:div w:id="1723673880">
      <w:bodyDiv w:val="1"/>
      <w:marLeft w:val="0"/>
      <w:marRight w:val="0"/>
      <w:marTop w:val="0"/>
      <w:marBottom w:val="0"/>
      <w:divBdr>
        <w:top w:val="none" w:sz="0" w:space="0" w:color="auto"/>
        <w:left w:val="none" w:sz="0" w:space="0" w:color="auto"/>
        <w:bottom w:val="none" w:sz="0" w:space="0" w:color="auto"/>
        <w:right w:val="none" w:sz="0" w:space="0" w:color="auto"/>
      </w:divBdr>
      <w:divsChild>
        <w:div w:id="1604414996">
          <w:marLeft w:val="360"/>
          <w:marRight w:val="0"/>
          <w:marTop w:val="200"/>
          <w:marBottom w:val="0"/>
          <w:divBdr>
            <w:top w:val="none" w:sz="0" w:space="0" w:color="auto"/>
            <w:left w:val="none" w:sz="0" w:space="0" w:color="auto"/>
            <w:bottom w:val="none" w:sz="0" w:space="0" w:color="auto"/>
            <w:right w:val="none" w:sz="0" w:space="0" w:color="auto"/>
          </w:divBdr>
        </w:div>
        <w:div w:id="550193437">
          <w:marLeft w:val="360"/>
          <w:marRight w:val="0"/>
          <w:marTop w:val="200"/>
          <w:marBottom w:val="0"/>
          <w:divBdr>
            <w:top w:val="none" w:sz="0" w:space="0" w:color="auto"/>
            <w:left w:val="none" w:sz="0" w:space="0" w:color="auto"/>
            <w:bottom w:val="none" w:sz="0" w:space="0" w:color="auto"/>
            <w:right w:val="none" w:sz="0" w:space="0" w:color="auto"/>
          </w:divBdr>
        </w:div>
        <w:div w:id="1802067193">
          <w:marLeft w:val="360"/>
          <w:marRight w:val="0"/>
          <w:marTop w:val="200"/>
          <w:marBottom w:val="0"/>
          <w:divBdr>
            <w:top w:val="none" w:sz="0" w:space="0" w:color="auto"/>
            <w:left w:val="none" w:sz="0" w:space="0" w:color="auto"/>
            <w:bottom w:val="none" w:sz="0" w:space="0" w:color="auto"/>
            <w:right w:val="none" w:sz="0" w:space="0" w:color="auto"/>
          </w:divBdr>
        </w:div>
        <w:div w:id="1742437620">
          <w:marLeft w:val="360"/>
          <w:marRight w:val="0"/>
          <w:marTop w:val="200"/>
          <w:marBottom w:val="0"/>
          <w:divBdr>
            <w:top w:val="none" w:sz="0" w:space="0" w:color="auto"/>
            <w:left w:val="none" w:sz="0" w:space="0" w:color="auto"/>
            <w:bottom w:val="none" w:sz="0" w:space="0" w:color="auto"/>
            <w:right w:val="none" w:sz="0" w:space="0" w:color="auto"/>
          </w:divBdr>
        </w:div>
        <w:div w:id="2080396270">
          <w:marLeft w:val="360"/>
          <w:marRight w:val="0"/>
          <w:marTop w:val="200"/>
          <w:marBottom w:val="0"/>
          <w:divBdr>
            <w:top w:val="none" w:sz="0" w:space="0" w:color="auto"/>
            <w:left w:val="none" w:sz="0" w:space="0" w:color="auto"/>
            <w:bottom w:val="none" w:sz="0" w:space="0" w:color="auto"/>
            <w:right w:val="none" w:sz="0" w:space="0" w:color="auto"/>
          </w:divBdr>
        </w:div>
      </w:divsChild>
    </w:div>
    <w:div w:id="1951814158">
      <w:bodyDiv w:val="1"/>
      <w:marLeft w:val="0"/>
      <w:marRight w:val="0"/>
      <w:marTop w:val="0"/>
      <w:marBottom w:val="0"/>
      <w:divBdr>
        <w:top w:val="none" w:sz="0" w:space="0" w:color="auto"/>
        <w:left w:val="none" w:sz="0" w:space="0" w:color="auto"/>
        <w:bottom w:val="none" w:sz="0" w:space="0" w:color="auto"/>
        <w:right w:val="none" w:sz="0" w:space="0" w:color="auto"/>
      </w:divBdr>
      <w:divsChild>
        <w:div w:id="424883094">
          <w:marLeft w:val="360"/>
          <w:marRight w:val="0"/>
          <w:marTop w:val="200"/>
          <w:marBottom w:val="0"/>
          <w:divBdr>
            <w:top w:val="none" w:sz="0" w:space="0" w:color="auto"/>
            <w:left w:val="none" w:sz="0" w:space="0" w:color="auto"/>
            <w:bottom w:val="none" w:sz="0" w:space="0" w:color="auto"/>
            <w:right w:val="none" w:sz="0" w:space="0" w:color="auto"/>
          </w:divBdr>
        </w:div>
        <w:div w:id="894969846">
          <w:marLeft w:val="360"/>
          <w:marRight w:val="0"/>
          <w:marTop w:val="200"/>
          <w:marBottom w:val="0"/>
          <w:divBdr>
            <w:top w:val="none" w:sz="0" w:space="0" w:color="auto"/>
            <w:left w:val="none" w:sz="0" w:space="0" w:color="auto"/>
            <w:bottom w:val="none" w:sz="0" w:space="0" w:color="auto"/>
            <w:right w:val="none" w:sz="0" w:space="0" w:color="auto"/>
          </w:divBdr>
        </w:div>
        <w:div w:id="209652802">
          <w:marLeft w:val="360"/>
          <w:marRight w:val="0"/>
          <w:marTop w:val="200"/>
          <w:marBottom w:val="0"/>
          <w:divBdr>
            <w:top w:val="none" w:sz="0" w:space="0" w:color="auto"/>
            <w:left w:val="none" w:sz="0" w:space="0" w:color="auto"/>
            <w:bottom w:val="none" w:sz="0" w:space="0" w:color="auto"/>
            <w:right w:val="none" w:sz="0" w:space="0" w:color="auto"/>
          </w:divBdr>
        </w:div>
        <w:div w:id="1052848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31AD16-8554-43D1-AB8F-069D989E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3</cp:revision>
  <cp:lastPrinted>2018-02-02T10:12:00Z</cp:lastPrinted>
  <dcterms:created xsi:type="dcterms:W3CDTF">2018-10-04T13:42:00Z</dcterms:created>
  <dcterms:modified xsi:type="dcterms:W3CDTF">2018-10-04T13:46:00Z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-779850738</vt:i4>
  </property>
</Properties>
</file>